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163A" w14:textId="77777777" w:rsidR="000411B7" w:rsidRDefault="001D1A0B" w:rsidP="00C917A1">
      <w:r>
        <w:drawing>
          <wp:anchor distT="0" distB="0" distL="114300" distR="114300" simplePos="0" relativeHeight="251660288" behindDoc="1" locked="0" layoutInCell="1" allowOverlap="1" wp14:anchorId="0C3720E0" wp14:editId="39F4F509">
            <wp:simplePos x="0" y="0"/>
            <wp:positionH relativeFrom="column">
              <wp:posOffset>1783813</wp:posOffset>
            </wp:positionH>
            <wp:positionV relativeFrom="paragraph">
              <wp:posOffset>70485</wp:posOffset>
            </wp:positionV>
            <wp:extent cx="1925515" cy="426600"/>
            <wp:effectExtent l="0" t="0" r="0" b="571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adna 2 LOGO No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515" cy="426600"/>
                    </a:xfrm>
                    <a:prstGeom prst="rect">
                      <a:avLst/>
                    </a:prstGeom>
                  </pic:spPr>
                </pic:pic>
              </a:graphicData>
            </a:graphic>
            <wp14:sizeRelH relativeFrom="page">
              <wp14:pctWidth>0</wp14:pctWidth>
            </wp14:sizeRelH>
            <wp14:sizeRelV relativeFrom="page">
              <wp14:pctHeight>0</wp14:pctHeight>
            </wp14:sizeRelV>
          </wp:anchor>
        </w:drawing>
      </w:r>
      <w:r w:rsidR="000F6CEC">
        <mc:AlternateContent>
          <mc:Choice Requires="wps">
            <w:drawing>
              <wp:anchor distT="0" distB="0" distL="114300" distR="114300" simplePos="0" relativeHeight="251659264" behindDoc="0" locked="0" layoutInCell="1" allowOverlap="1" wp14:anchorId="056934F0" wp14:editId="3020866C">
                <wp:simplePos x="0" y="0"/>
                <wp:positionH relativeFrom="column">
                  <wp:posOffset>1592140</wp:posOffset>
                </wp:positionH>
                <wp:positionV relativeFrom="paragraph">
                  <wp:posOffset>131445</wp:posOffset>
                </wp:positionV>
                <wp:extent cx="0" cy="281305"/>
                <wp:effectExtent l="0" t="0" r="12700" b="10795"/>
                <wp:wrapNone/>
                <wp:docPr id="2" name="Straight Connector 2"/>
                <wp:cNvGraphicFramePr/>
                <a:graphic xmlns:a="http://schemas.openxmlformats.org/drawingml/2006/main">
                  <a:graphicData uri="http://schemas.microsoft.com/office/word/2010/wordprocessingShape">
                    <wps:wsp>
                      <wps:cNvCnPr/>
                      <wps:spPr>
                        <a:xfrm>
                          <a:off x="0" y="0"/>
                          <a:ext cx="0" cy="28130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1D0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35pt,10.35pt" to="125.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" strokecolor="#7f7f7f [1612]" strokeweight=".5pt">
                <v:stroke joinstyle="miter"/>
              </v:line>
            </w:pict>
          </mc:Fallback>
        </mc:AlternateContent>
      </w:r>
      <w:r w:rsidR="00C917A1">
        <w:drawing>
          <wp:inline distT="0" distB="0" distL="0" distR="0" wp14:anchorId="6AD1AFA7" wp14:editId="094C9262">
            <wp:extent cx="1710000" cy="7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CS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0000" cy="720000"/>
                    </a:xfrm>
                    <a:prstGeom prst="rect">
                      <a:avLst/>
                    </a:prstGeom>
                  </pic:spPr>
                </pic:pic>
              </a:graphicData>
            </a:graphic>
          </wp:inline>
        </w:drawing>
      </w:r>
    </w:p>
    <w:p w14:paraId="5B42B9EB" w14:textId="77777777" w:rsidR="00C2500A" w:rsidRPr="00C2500A" w:rsidRDefault="00C2500A" w:rsidP="00C2500A">
      <w:pPr>
        <w:jc w:val="left"/>
        <w:rPr>
          <w:rFonts w:ascii="HK Grotesk" w:eastAsia="Proxima Nova" w:hAnsi="HK Grotesk" w:cstheme="majorBidi"/>
          <w:b/>
          <w:bCs/>
          <w:color w:val="000000"/>
          <w:sz w:val="28"/>
          <w:szCs w:val="28"/>
          <w:lang w:val="en-US"/>
        </w:rPr>
      </w:pPr>
      <w:r w:rsidRPr="00C2500A">
        <w:rPr>
          <w:rFonts w:ascii="HK Grotesk" w:eastAsia="Proxima Nova" w:hAnsi="HK Grotesk" w:cstheme="majorBidi"/>
          <w:b/>
          <w:bCs/>
          <w:color w:val="000000"/>
          <w:sz w:val="28"/>
          <w:szCs w:val="28"/>
          <w:lang w:val="en-US"/>
        </w:rPr>
        <w:t>Rozhovor s Lukášem Kaplanem: „Poškození o svých nárocích často ani nemají tušení…“</w:t>
      </w:r>
    </w:p>
    <w:p w14:paraId="75F75B54" w14:textId="6BF06D25" w:rsidR="00DB14EB" w:rsidRPr="00C2500A" w:rsidRDefault="00DB14EB" w:rsidP="002B48DB">
      <w:pPr>
        <w:rPr>
          <w:rStyle w:val="Zdraznnjemn"/>
          <w:sz w:val="24"/>
          <w:szCs w:val="24"/>
        </w:rPr>
      </w:pPr>
      <w:r w:rsidRPr="00C2500A">
        <w:rPr>
          <w:rStyle w:val="Zdraznnjemn"/>
          <w:sz w:val="24"/>
          <w:szCs w:val="24"/>
        </w:rPr>
        <w:t xml:space="preserve">Tisková zpráva | </w:t>
      </w:r>
      <w:r w:rsidR="00C2500A">
        <w:rPr>
          <w:rStyle w:val="Zdraznnjemn"/>
          <w:sz w:val="24"/>
          <w:szCs w:val="24"/>
        </w:rPr>
        <w:t>18.</w:t>
      </w:r>
      <w:r w:rsidR="00143171" w:rsidRPr="00C2500A">
        <w:rPr>
          <w:rStyle w:val="Zdraznnjemn"/>
          <w:sz w:val="24"/>
          <w:szCs w:val="24"/>
        </w:rPr>
        <w:t xml:space="preserve"> </w:t>
      </w:r>
      <w:r w:rsidR="00C2500A">
        <w:rPr>
          <w:rStyle w:val="Zdraznnjemn"/>
          <w:sz w:val="24"/>
          <w:szCs w:val="24"/>
        </w:rPr>
        <w:t>srpna</w:t>
      </w:r>
      <w:r w:rsidR="00143171" w:rsidRPr="00C2500A">
        <w:rPr>
          <w:rStyle w:val="Zdraznnjemn"/>
          <w:sz w:val="24"/>
          <w:szCs w:val="24"/>
        </w:rPr>
        <w:t xml:space="preserve"> 202</w:t>
      </w:r>
      <w:r w:rsidR="00C2500A">
        <w:rPr>
          <w:rStyle w:val="Zdraznnjemn"/>
          <w:sz w:val="24"/>
          <w:szCs w:val="24"/>
        </w:rPr>
        <w:t>2</w:t>
      </w:r>
    </w:p>
    <w:p w14:paraId="49515A0F" w14:textId="5A8C268E" w:rsidR="00C2500A" w:rsidRPr="00C2500A" w:rsidRDefault="00C2500A" w:rsidP="00C2500A">
      <w:pPr>
        <w:jc w:val="left"/>
        <w:rPr>
          <w:rStyle w:val="Zdraznn"/>
        </w:rPr>
      </w:pPr>
      <w:r w:rsidRPr="00C2500A">
        <w:rPr>
          <w:rStyle w:val="Zdraznn"/>
        </w:rPr>
        <w:t>Dopravní nehody, pracovní úrazy, škody na majetku nebo různá zranění a další nepříjemné situace se nám bohužel nevyhýbají ani o prázdninách. Oslovili jsme proto k rozhovoru Lukáše Kaplana z Poradny poškozeného, která nabízí právní pomoc při řešení pojistných událostí tak, aby poškození dosáhli na maximum svých nároků. Přečtěte si, jak nespadnout do šedé zóny pojištění.</w:t>
      </w:r>
    </w:p>
    <w:p w14:paraId="76226A74" w14:textId="656258A6" w:rsidR="00C2500A" w:rsidRPr="00C2500A" w:rsidRDefault="00C2500A" w:rsidP="00C2500A">
      <w:pPr>
        <w:jc w:val="left"/>
        <w:rPr>
          <w:rStyle w:val="Zdraznn"/>
        </w:rPr>
      </w:pPr>
      <w:r w:rsidRPr="00C2500A">
        <w:rPr>
          <w:rStyle w:val="Zdraznn"/>
        </w:rPr>
        <w:t>1. Začali jsme pojmem, který si jistě zaslouží podrobnější vysvětlení. Co je šedá zóna pojištění a jak se jí klienti pojišťoven mohou vyhnout?</w:t>
      </w:r>
    </w:p>
    <w:p w14:paraId="11538EAA" w14:textId="4D94BFA3" w:rsidR="00B80EF1" w:rsidRPr="00C2500A" w:rsidRDefault="00C2500A" w:rsidP="00C2500A">
      <w:pPr>
        <w:jc w:val="left"/>
        <w:rPr>
          <w:rStyle w:val="Zdraznn"/>
          <w:b w:val="0"/>
          <w:bCs w:val="0"/>
        </w:rPr>
      </w:pPr>
      <w:r w:rsidRPr="00C2500A">
        <w:rPr>
          <w:rStyle w:val="Zdraznn"/>
          <w:b w:val="0"/>
          <w:bCs w:val="0"/>
        </w:rPr>
        <w:t>Za šedou zónu pojištění považujeme zjednodušeně řečeno „peníze, který by měly doputovat k poškozeným klientům, ale z nějakého důvodu zůstávají na účtech pojišťoven“. Těch důvodů může být vícero a za jedny z nejčastějších považujeme ty, které souvisejí s neznalostí poškozených ohledně svých nároků. Když je například někdo zraněn při dopravní nehodě, může mít ponětí o tom, že má nárok na bolestné nebo na náhradu ušlého výdělku, nemusí ale už tušit, že mu může být poskytnuto i plnění za ošetřovné, výdaje související s léčbou, ztížení společenského uplatnění a další nároky. Pojišťovna sama vás na vše neupozorní, hájí totiž především své ekonomické zájmy.</w:t>
      </w:r>
    </w:p>
    <w:p w14:paraId="7DB4223D" w14:textId="51E684EF" w:rsidR="00C2500A" w:rsidRPr="00C2500A" w:rsidRDefault="00C2500A" w:rsidP="00C2500A">
      <w:pPr>
        <w:jc w:val="left"/>
        <w:rPr>
          <w:rStyle w:val="Zdraznn"/>
        </w:rPr>
      </w:pPr>
      <w:r>
        <w:rPr>
          <w:rStyle w:val="Zdraznn"/>
        </w:rPr>
        <w:t xml:space="preserve">2. </w:t>
      </w:r>
      <w:r w:rsidRPr="00C2500A">
        <w:rPr>
          <w:rStyle w:val="Zdraznn"/>
        </w:rPr>
        <w:t>Jaké další okolnosti kromě neznalosti hrají v takových případech roli?</w:t>
      </w:r>
    </w:p>
    <w:p w14:paraId="029285A2" w14:textId="5E88ACAD" w:rsidR="00C2500A" w:rsidRDefault="00C2500A" w:rsidP="00C2500A">
      <w:pPr>
        <w:jc w:val="left"/>
        <w:rPr>
          <w:rStyle w:val="Zdraznn"/>
          <w:b w:val="0"/>
          <w:bCs w:val="0"/>
        </w:rPr>
      </w:pPr>
      <w:r w:rsidRPr="00C2500A">
        <w:rPr>
          <w:rStyle w:val="Zdraznn"/>
          <w:b w:val="0"/>
          <w:bCs w:val="0"/>
        </w:rPr>
        <w:t>Často se setkáváme také s tím, že klient je o svých nárocích sice informován, ale nedokáže určit jejich adekvátní výši, protože výpočty pojistného plnění se u jednotlivých nároků různí. Existují k nim doporučené metodiky nebo tabulky, ve kterých se laik jen těžko orientuje. Někdy může pochybit sama pojišťovna, která například špatně posoudí rozsah zranění. Jindy klient neví, co vše má vlastně doložit a může přijít o nemalou finanční kompenzaci, která by mu jinak náležela. A do třetice se může stát, že dojde k promlčení nároku nebo jeho neoprávněnému krácení. To vše jsou případy, kdy nedojde k odškodnění v plné výši.</w:t>
      </w:r>
    </w:p>
    <w:p w14:paraId="33BDEEC4" w14:textId="77777777"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rPr>
      </w:pPr>
      <w:r w:rsidRPr="00B80EF1">
        <w:rPr>
          <w:rStyle w:val="Zdraznn"/>
        </w:rPr>
        <w:t xml:space="preserve">Co je šedá zóna pojištění? </w:t>
      </w:r>
    </w:p>
    <w:p w14:paraId="3C55483B" w14:textId="187D9CFD"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b w:val="0"/>
          <w:bCs w:val="0"/>
        </w:rPr>
      </w:pPr>
      <w:r w:rsidRPr="00B80EF1">
        <w:rPr>
          <w:rStyle w:val="Zdraznn"/>
          <w:b w:val="0"/>
          <w:bCs w:val="0"/>
        </w:rPr>
        <w:t>Nároky, které nebyly vyčísleny v odpovídající výši nebo nebyly ze strany poškozených osob vůbec uplatněny – většinou z důvodu, že klienty pojišťoven nikdo odborně neprovedl likvidací pojistné události a všemi souvisejícími nástrahami. Podle odhadů společnosti EUCS se jedná o miliardy korun ročně, které zůstávají na účtech pojišťoven místo toho, aby doputovaly k poškozeným klientům.</w:t>
      </w:r>
    </w:p>
    <w:p w14:paraId="1853D617" w14:textId="75022D4F" w:rsidR="00C2500A" w:rsidRPr="00C2500A" w:rsidRDefault="00C2500A" w:rsidP="00C2500A">
      <w:pPr>
        <w:jc w:val="left"/>
        <w:rPr>
          <w:rStyle w:val="Zdraznn"/>
        </w:rPr>
      </w:pPr>
      <w:r>
        <w:rPr>
          <w:rStyle w:val="Zdraznn"/>
        </w:rPr>
        <w:t xml:space="preserve">3. </w:t>
      </w:r>
      <w:r w:rsidRPr="00C2500A">
        <w:rPr>
          <w:rStyle w:val="Zdraznn"/>
        </w:rPr>
        <w:t>Zmínil jste dopravní nehody. Jak konkrétně se tedy zachovat, abychom se o své nároky nevědomky nepřipravili sami?</w:t>
      </w:r>
    </w:p>
    <w:p w14:paraId="012D9377" w14:textId="5B4E9552" w:rsidR="00C2500A" w:rsidRPr="00C2500A" w:rsidRDefault="00C2500A" w:rsidP="00C2500A">
      <w:pPr>
        <w:jc w:val="left"/>
        <w:rPr>
          <w:rStyle w:val="Zdraznn"/>
        </w:rPr>
      </w:pPr>
      <w:r w:rsidRPr="00C2500A">
        <w:rPr>
          <w:rStyle w:val="Zdraznn"/>
          <w:b w:val="0"/>
          <w:bCs w:val="0"/>
        </w:rPr>
        <w:t xml:space="preserve">Mohu stručně zmínit právní desatero, které často komunikujeme jako prevenci při různých příležitostech. Jedná se o soubor následujících doporučení: Dbejte na vlastní bezpečí, poskytněte první pomoc zraněným, pokud jste toho schopni, a volejte záchrannou službu. K nehodám se zraněním je třeba také vždy přivolat policii. Tak je tomu i v případě, kdy vznikne škoda větší než 100 000 Kč, dojde </w:t>
      </w:r>
      <w:r w:rsidR="009A5EAA">
        <w:rPr>
          <w:rStyle w:val="Zdraznn"/>
          <w:b w:val="0"/>
          <w:bCs w:val="0"/>
        </w:rPr>
        <w:t xml:space="preserve">k </w:t>
      </w:r>
      <w:r w:rsidRPr="00C2500A">
        <w:rPr>
          <w:rStyle w:val="Zdraznn"/>
          <w:b w:val="0"/>
          <w:bCs w:val="0"/>
        </w:rPr>
        <w:t xml:space="preserve">poškození majetku třetích stran, při neshodě na zavinění nehody a v dalších problematických situacích, které vyjmenovává silniční </w:t>
      </w:r>
      <w:r w:rsidRPr="00C2500A">
        <w:rPr>
          <w:rStyle w:val="Zdraznn"/>
          <w:b w:val="0"/>
          <w:bCs w:val="0"/>
        </w:rPr>
        <w:lastRenderedPageBreak/>
        <w:t>zákon. Při sepsání záznamu o nehodě nebo policejního protokolu nikdy nepodepisujte nic, s čím nesouhlasíte. V případě škody na majetku si vše pečlivě zdokumentujte, foťte, natáčejte… Jste-li sami vážněji zraněni, nemůžete toho v této fázi mnoho řešit, ale následně jsou důležité všechny lékařské zprávy a doklady, které se vztahují k léčbě. V tuto chvíli již doporučujeme kontaktovat odborníky, kteří vám s uplatněním nároků pomohou.</w:t>
      </w:r>
    </w:p>
    <w:p w14:paraId="3C4609DC" w14:textId="5BDE011B" w:rsidR="00C2500A" w:rsidRPr="00C2500A" w:rsidRDefault="00C2500A" w:rsidP="00C2500A">
      <w:pPr>
        <w:jc w:val="left"/>
        <w:rPr>
          <w:rStyle w:val="Zdraznn"/>
        </w:rPr>
      </w:pPr>
      <w:r>
        <w:rPr>
          <w:rStyle w:val="Zdraznn"/>
        </w:rPr>
        <w:t xml:space="preserve">4. </w:t>
      </w:r>
      <w:r w:rsidRPr="00C2500A">
        <w:rPr>
          <w:rStyle w:val="Zdraznn"/>
        </w:rPr>
        <w:t>A co ostatní pojistné události třeba v souvislosti s povodněmi, požáry nebo rozsáhlými majetkovými škodami, které způsobilo loňské tornádo na Moravě?</w:t>
      </w:r>
    </w:p>
    <w:p w14:paraId="65F50F0B" w14:textId="77777777" w:rsidR="00C2500A" w:rsidRPr="00C2500A" w:rsidRDefault="00C2500A" w:rsidP="00C2500A">
      <w:pPr>
        <w:jc w:val="left"/>
        <w:rPr>
          <w:rStyle w:val="Zdraznn"/>
          <w:b w:val="0"/>
          <w:bCs w:val="0"/>
        </w:rPr>
      </w:pPr>
      <w:r w:rsidRPr="00C2500A">
        <w:rPr>
          <w:rStyle w:val="Zdraznn"/>
          <w:b w:val="0"/>
          <w:bCs w:val="0"/>
        </w:rPr>
        <w:t>V takových případech opět radíme dbát především na vlastní bezpečí a záchranu života. Následně je třeba zabránit tomu, aby byly škody dále rozšiřovány – například zakrytím poškozené střechy nebo další ochranou nepoškozených věcí. Pokud to situace již umožňuje, je zároveň s tím na řadě zmíněné pravidlo, kterým je podrobná dokumentace všech škod. Nesnažte se je odstraňovat, než bude pojistná událost řádně nahlášena a zdokumentována, i tady si můžete říct o odbornou pomoc. Další kroky a opravy je třeba vždy řešit s pojišťovnou, neboť unáhlené zásahy bez předchozí komunikace mohou opět vést ke krácení pojistného plnění.</w:t>
      </w:r>
    </w:p>
    <w:p w14:paraId="60C3C086" w14:textId="687DC16C" w:rsidR="00C2500A" w:rsidRPr="00C2500A" w:rsidRDefault="00B80EF1" w:rsidP="00C2500A">
      <w:pPr>
        <w:jc w:val="left"/>
        <w:rPr>
          <w:rStyle w:val="Zdraznn"/>
        </w:rPr>
      </w:pPr>
      <w:r>
        <w:rPr>
          <w:rStyle w:val="Zdraznn"/>
        </w:rPr>
        <w:t xml:space="preserve">5. </w:t>
      </w:r>
      <w:r w:rsidR="00C2500A" w:rsidRPr="00C2500A">
        <w:rPr>
          <w:rStyle w:val="Zdraznn"/>
        </w:rPr>
        <w:t>Máte na závěr nějaká doporučení, která platí za každé situace?</w:t>
      </w:r>
    </w:p>
    <w:p w14:paraId="185E502C" w14:textId="0D6CCA72" w:rsidR="00C2500A" w:rsidRDefault="00C2500A" w:rsidP="00C2500A">
      <w:pPr>
        <w:jc w:val="left"/>
        <w:rPr>
          <w:rStyle w:val="Zdraznn"/>
          <w:b w:val="0"/>
          <w:bCs w:val="0"/>
        </w:rPr>
      </w:pPr>
      <w:r w:rsidRPr="00B80EF1">
        <w:rPr>
          <w:rStyle w:val="Zdraznn"/>
          <w:b w:val="0"/>
          <w:bCs w:val="0"/>
        </w:rPr>
        <w:t>V případě soukromého pojištění čtěte pečlivě pojistné podmínky, mohou být plné různých výluk a v takovém případě své nároky neuplatníte. Vyplatí se porovnávání produktů a hledání toho, který bude nejlépe krýt vaše potřeby. Aktualizujte své smlouvy, jedním ze stále přetrvávajících problémů u pojištění majetku je podpojištění. Co se týče pracovních úrazů, dopravních nehod nebo dalších událostí, které se řeší z pojištění odpovědnosti, je dobré se co nejvíce informovat, zajímat se o komunikaci všech zapojených subjektů, hlídat si termíny, kdy je potřeba své nároky uplatnit, a nebát se říct si o právní pomoc, pokud to sami nezvládáte.</w:t>
      </w:r>
    </w:p>
    <w:p w14:paraId="1A0D7923" w14:textId="77777777"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rPr>
      </w:pPr>
      <w:r w:rsidRPr="00B80EF1">
        <w:rPr>
          <w:rStyle w:val="Zdraznn"/>
        </w:rPr>
        <w:t>V KOSTCE: 5 + 1 tip, jak nespadnout do šedé zóny pojištění</w:t>
      </w:r>
    </w:p>
    <w:p w14:paraId="11ECFC53" w14:textId="77777777"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b w:val="0"/>
          <w:bCs w:val="0"/>
        </w:rPr>
      </w:pPr>
      <w:r w:rsidRPr="00B80EF1">
        <w:rPr>
          <w:rStyle w:val="Zdraznn"/>
          <w:b w:val="0"/>
          <w:bCs w:val="0"/>
        </w:rPr>
        <w:t>1. Aktualizujte své smlouvy, vybírejte pečlivě produkty, které budou co nejlépe pokrývat vaše potřeby. Čtěte pojistné podmínky.</w:t>
      </w:r>
    </w:p>
    <w:p w14:paraId="4B98B001" w14:textId="77777777"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b w:val="0"/>
          <w:bCs w:val="0"/>
        </w:rPr>
      </w:pPr>
      <w:r w:rsidRPr="00B80EF1">
        <w:rPr>
          <w:rStyle w:val="Zdraznn"/>
          <w:b w:val="0"/>
          <w:bCs w:val="0"/>
        </w:rPr>
        <w:t xml:space="preserve">2. Při pojistné události se snažte nezmatkovat a nedělat unáhlená rozhodnutí. Kontaktujete svého finančího poradce nebo asistenční linku pojišťovny a domluvte další postup. </w:t>
      </w:r>
    </w:p>
    <w:p w14:paraId="3BA4E484" w14:textId="77777777"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b w:val="0"/>
          <w:bCs w:val="0"/>
        </w:rPr>
      </w:pPr>
      <w:r w:rsidRPr="00B80EF1">
        <w:rPr>
          <w:rStyle w:val="Zdraznn"/>
          <w:b w:val="0"/>
          <w:bCs w:val="0"/>
        </w:rPr>
        <w:t xml:space="preserve">3. Sporům s pojišťovnou je lepší předcházet. Informujte se včas a důsledně o svých nárocích, nenechávejte vše jen na pojišťovně. </w:t>
      </w:r>
    </w:p>
    <w:p w14:paraId="3FDF60BD" w14:textId="77777777"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b w:val="0"/>
          <w:bCs w:val="0"/>
        </w:rPr>
      </w:pPr>
      <w:r w:rsidRPr="00B80EF1">
        <w:rPr>
          <w:rStyle w:val="Zdraznn"/>
          <w:b w:val="0"/>
          <w:bCs w:val="0"/>
        </w:rPr>
        <w:t xml:space="preserve">4. Neváhejte se obrátit na odborníky, kteří mohou provést výpočet pojistného plnění na základě spolupráce se specializovanými znalci a převzít komunikaci s pojišťovnou za vás. </w:t>
      </w:r>
    </w:p>
    <w:p w14:paraId="778F02C1" w14:textId="77777777" w:rsidR="00B80EF1" w:rsidRPr="00B80EF1" w:rsidRDefault="00B80EF1" w:rsidP="00B80EF1">
      <w:pPr>
        <w:pBdr>
          <w:top w:val="single" w:sz="4" w:space="1" w:color="auto"/>
          <w:left w:val="single" w:sz="4" w:space="4" w:color="auto"/>
          <w:bottom w:val="single" w:sz="4" w:space="1" w:color="auto"/>
          <w:right w:val="single" w:sz="4" w:space="4" w:color="auto"/>
        </w:pBdr>
        <w:jc w:val="left"/>
        <w:rPr>
          <w:rStyle w:val="Zdraznn"/>
          <w:b w:val="0"/>
          <w:bCs w:val="0"/>
        </w:rPr>
      </w:pPr>
      <w:r w:rsidRPr="00B80EF1">
        <w:rPr>
          <w:rStyle w:val="Zdraznn"/>
          <w:b w:val="0"/>
          <w:bCs w:val="0"/>
        </w:rPr>
        <w:t xml:space="preserve">5. Ukádejte si veškerou dokumentaci, která se váže ke škodě na majetku nebo újmě na zdraví. Důležité jsou i menší výdaje, které můžete následně uplatnit. </w:t>
      </w:r>
    </w:p>
    <w:p w14:paraId="219F377B" w14:textId="4469ACFC" w:rsidR="00B80EF1" w:rsidRDefault="00B80EF1" w:rsidP="00B80EF1">
      <w:pPr>
        <w:pBdr>
          <w:top w:val="single" w:sz="4" w:space="1" w:color="auto"/>
          <w:left w:val="single" w:sz="4" w:space="4" w:color="auto"/>
          <w:bottom w:val="single" w:sz="4" w:space="1" w:color="auto"/>
          <w:right w:val="single" w:sz="4" w:space="4" w:color="auto"/>
        </w:pBdr>
        <w:jc w:val="left"/>
        <w:rPr>
          <w:rStyle w:val="Zdraznn"/>
          <w:b w:val="0"/>
          <w:bCs w:val="0"/>
        </w:rPr>
      </w:pPr>
      <w:r w:rsidRPr="00B80EF1">
        <w:rPr>
          <w:rStyle w:val="Zdraznn"/>
          <w:b w:val="0"/>
          <w:bCs w:val="0"/>
        </w:rPr>
        <w:t>Závěrečný tip: Neodkládejte řešení situace, i když je pro vás aktuálně psychicky náročná. Nebojte se říct si o pomoc.</w:t>
      </w:r>
    </w:p>
    <w:p w14:paraId="041AE151" w14:textId="2C4526CB" w:rsidR="00B80EF1" w:rsidRPr="00C2500A" w:rsidRDefault="00B80EF1" w:rsidP="00C2500A">
      <w:pPr>
        <w:jc w:val="left"/>
        <w:rPr>
          <w:rStyle w:val="Zdraznn"/>
        </w:rPr>
      </w:pPr>
      <w:r>
        <w:rPr>
          <w:rStyle w:val="Zdraznn"/>
          <w:b w:val="0"/>
          <w:bCs w:val="0"/>
        </w:rPr>
        <w:t>---</w:t>
      </w:r>
    </w:p>
    <w:p w14:paraId="11CD27F6" w14:textId="2A3EA69E" w:rsidR="00C2500A" w:rsidRPr="00C2500A" w:rsidRDefault="00000000" w:rsidP="00C2500A">
      <w:pPr>
        <w:jc w:val="left"/>
        <w:rPr>
          <w:rStyle w:val="Zdraznn"/>
        </w:rPr>
      </w:pPr>
      <w:hyperlink r:id="rId10" w:history="1">
        <w:r w:rsidR="00C2500A" w:rsidRPr="00B80EF1">
          <w:rPr>
            <w:rStyle w:val="Hypertextovodkaz"/>
            <w:rFonts w:ascii="IBM Plex Sans" w:hAnsi="IBM Plex Sans"/>
            <w:b/>
            <w:bCs/>
          </w:rPr>
          <w:t>Poradna poškozeného</w:t>
        </w:r>
      </w:hyperlink>
      <w:r w:rsidR="00B80EF1">
        <w:rPr>
          <w:rStyle w:val="Zdraznn"/>
        </w:rPr>
        <w:t xml:space="preserve"> </w:t>
      </w:r>
      <w:r w:rsidR="00C2500A" w:rsidRPr="00B80EF1">
        <w:rPr>
          <w:rStyle w:val="Zdraznn"/>
          <w:b w:val="0"/>
          <w:bCs w:val="0"/>
        </w:rPr>
        <w:t xml:space="preserve">je jedním z klíčových projektů společnosti EUCS (European Compensation Services s. r. o.), která od roku 2012 zajišťuje specializovanou právní pomoc v nejtěžších životních situacích, jako jsou vážné dopravní nehody a pracovní úrazy. Společnost EUCS se zaměřuje na náhradu škody a likvidaci </w:t>
      </w:r>
      <w:r w:rsidR="00C2500A" w:rsidRPr="00B80EF1">
        <w:rPr>
          <w:rStyle w:val="Zdraznn"/>
          <w:b w:val="0"/>
          <w:bCs w:val="0"/>
        </w:rPr>
        <w:lastRenderedPageBreak/>
        <w:t>pojistných událostí, při kterých klientům zprostředkovává odborný tým složený z advokátů, soudních znalců, psychologů a lékařů. Pro poškozené vymohla již přes 650 000 000 Kč.</w:t>
      </w:r>
    </w:p>
    <w:p w14:paraId="0682D4CC" w14:textId="229E5EAF" w:rsidR="00C2500A" w:rsidRPr="00B80EF1" w:rsidRDefault="00C2500A" w:rsidP="00C2500A">
      <w:pPr>
        <w:jc w:val="left"/>
        <w:rPr>
          <w:rStyle w:val="Zdraznn"/>
          <w:b w:val="0"/>
          <w:bCs w:val="0"/>
        </w:rPr>
      </w:pPr>
      <w:r w:rsidRPr="00C2500A">
        <w:rPr>
          <w:rStyle w:val="Zdraznn"/>
        </w:rPr>
        <w:t>Lukáš Kaplan</w:t>
      </w:r>
      <w:r w:rsidR="00B80EF1">
        <w:rPr>
          <w:rStyle w:val="Zdraznn"/>
        </w:rPr>
        <w:t xml:space="preserve"> </w:t>
      </w:r>
      <w:r w:rsidRPr="00B80EF1">
        <w:rPr>
          <w:rStyle w:val="Zdraznn"/>
          <w:b w:val="0"/>
          <w:bCs w:val="0"/>
        </w:rPr>
        <w:t>je společníkem a jednatelem společnosti EUCS. Vystudoval Právnickou fakultu Univerzity Karlovy a od roku 2007 působil na finančně poradenském trhu v různých pozicích. Je jedním z prvních držitelů odborné certifikace EFA a současně je předsedou Etického výboru EFPA ČR.</w:t>
      </w:r>
    </w:p>
    <w:p w14:paraId="57D60049" w14:textId="77777777" w:rsidR="004D130B" w:rsidRPr="004D130B" w:rsidRDefault="004D130B" w:rsidP="004D130B"/>
    <w:p w14:paraId="770EC20B" w14:textId="1C56C5F8" w:rsidR="00266F72" w:rsidRPr="00236C2B" w:rsidRDefault="00266F72" w:rsidP="00266F72"/>
    <w:sectPr w:rsidR="00266F72" w:rsidRPr="00236C2B" w:rsidSect="001E6D9B">
      <w:footerReference w:type="even" r:id="rId11"/>
      <w:footerReference w:type="default" r:id="rId12"/>
      <w:footerReference w:type="first" r:id="rId13"/>
      <w:pgSz w:w="11900" w:h="16840"/>
      <w:pgMar w:top="1134"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E996" w14:textId="77777777" w:rsidR="00056F60" w:rsidRDefault="00056F60" w:rsidP="002E0680">
      <w:r>
        <w:separator/>
      </w:r>
    </w:p>
    <w:p w14:paraId="2E082CCF" w14:textId="77777777" w:rsidR="00056F60" w:rsidRDefault="00056F60" w:rsidP="002E0680"/>
  </w:endnote>
  <w:endnote w:type="continuationSeparator" w:id="0">
    <w:p w14:paraId="7B91FC3C" w14:textId="77777777" w:rsidR="00056F60" w:rsidRDefault="00056F60" w:rsidP="002E0680">
      <w:r>
        <w:continuationSeparator/>
      </w:r>
    </w:p>
    <w:p w14:paraId="2A869158" w14:textId="77777777" w:rsidR="00056F60" w:rsidRDefault="00056F60" w:rsidP="002E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IBM Plex Sans Text">
    <w:altName w:val="Cambria"/>
    <w:panose1 w:val="00000000000000000000"/>
    <w:charset w:val="4D"/>
    <w:family w:val="swiss"/>
    <w:notTrueType/>
    <w:pitch w:val="variable"/>
    <w:sig w:usb0="A000026F" w:usb1="5000207B" w:usb2="00000000" w:usb3="00000000" w:csb0="00000197" w:csb1="00000000"/>
  </w:font>
  <w:font w:name="HK Grotesk">
    <w:altName w:val="Calibri"/>
    <w:charset w:val="4D"/>
    <w:family w:val="auto"/>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IBM Plex Sans">
    <w:altName w:val="Calibri"/>
    <w:panose1 w:val="020B0503050203000203"/>
    <w:charset w:val="00"/>
    <w:family w:val="swiss"/>
    <w:notTrueType/>
    <w:pitch w:val="variable"/>
    <w:sig w:usb0="A00002EF" w:usb1="5000207B" w:usb2="00000000" w:usb3="00000000" w:csb0="0000019F" w:csb1="00000000"/>
  </w:font>
  <w:font w:name="Times New Roman (Body CS)">
    <w:altName w:val="Times New Roman"/>
    <w:panose1 w:val="00000000000000000000"/>
    <w:charset w:val="00"/>
    <w:family w:val="roman"/>
    <w:notTrueType/>
    <w:pitch w:val="default"/>
  </w:font>
  <w:font w:name="Proxima Nov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60602940"/>
      <w:docPartObj>
        <w:docPartGallery w:val="Page Numbers (Bottom of Page)"/>
        <w:docPartUnique/>
      </w:docPartObj>
    </w:sdtPr>
    <w:sdtContent>
      <w:p w14:paraId="10AECB02" w14:textId="77777777" w:rsidR="00AD58EF" w:rsidRDefault="00AD58EF" w:rsidP="002E0680">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854689804"/>
      <w:docPartObj>
        <w:docPartGallery w:val="Page Numbers (Bottom of Page)"/>
        <w:docPartUnique/>
      </w:docPartObj>
    </w:sdtPr>
    <w:sdtContent>
      <w:p w14:paraId="1CAEBCBB" w14:textId="77777777" w:rsidR="00A31D0B" w:rsidRDefault="00A31D0B" w:rsidP="002E0680">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68B23D4" w14:textId="77777777" w:rsidR="00A31D0B" w:rsidRDefault="00A31D0B" w:rsidP="002E0680">
    <w:pPr>
      <w:pStyle w:val="Zpat"/>
    </w:pPr>
  </w:p>
  <w:p w14:paraId="52EA6A4F" w14:textId="77777777" w:rsidR="001C6B75" w:rsidRDefault="001C6B75" w:rsidP="002E06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58043809"/>
      <w:docPartObj>
        <w:docPartGallery w:val="Page Numbers (Bottom of Page)"/>
        <w:docPartUnique/>
      </w:docPartObj>
    </w:sdtPr>
    <w:sdtContent>
      <w:p w14:paraId="5FB090F9" w14:textId="77777777" w:rsidR="00530D62" w:rsidRDefault="00530D62" w:rsidP="00530D62">
        <w:pPr>
          <w:pStyle w:val="Zpat"/>
          <w:framePr w:wrap="none" w:vAnchor="text" w:hAnchor="margin" w:xAlign="right" w:y="1"/>
          <w:rPr>
            <w:rStyle w:val="slostrnky"/>
          </w:rPr>
        </w:pPr>
        <w:r w:rsidRPr="003E7454">
          <w:rPr>
            <w:rStyle w:val="slostrnky"/>
          </w:rPr>
          <w:fldChar w:fldCharType="begin"/>
        </w:r>
        <w:r w:rsidRPr="003E7454">
          <w:rPr>
            <w:rStyle w:val="slostrnky"/>
          </w:rPr>
          <w:instrText xml:space="preserve"> PAGE </w:instrText>
        </w:r>
        <w:r w:rsidRPr="003E7454">
          <w:rPr>
            <w:rStyle w:val="slostrnky"/>
          </w:rPr>
          <w:fldChar w:fldCharType="separate"/>
        </w:r>
        <w:r>
          <w:rPr>
            <w:rStyle w:val="slostrnky"/>
          </w:rPr>
          <w:t>1</w:t>
        </w:r>
        <w:r w:rsidRPr="003E7454">
          <w:rPr>
            <w:rStyle w:val="slostrnky"/>
          </w:rPr>
          <w:fldChar w:fldCharType="end"/>
        </w:r>
        <w:r w:rsidRPr="003E7454">
          <w:rPr>
            <w:rStyle w:val="slostrnky"/>
          </w:rPr>
          <w:t>/</w:t>
        </w:r>
        <w:r w:rsidRPr="003E7454">
          <w:rPr>
            <w:rStyle w:val="slostrnky"/>
          </w:rPr>
          <w:fldChar w:fldCharType="begin"/>
        </w:r>
        <w:r w:rsidRPr="003E7454">
          <w:rPr>
            <w:rStyle w:val="slostrnky"/>
          </w:rPr>
          <w:instrText xml:space="preserve"> NUMPAGES </w:instrText>
        </w:r>
        <w:r w:rsidRPr="003E7454">
          <w:rPr>
            <w:rStyle w:val="slostrnky"/>
          </w:rPr>
          <w:fldChar w:fldCharType="separate"/>
        </w:r>
        <w:r>
          <w:rPr>
            <w:rStyle w:val="slostrnky"/>
          </w:rPr>
          <w:t>9</w:t>
        </w:r>
        <w:r w:rsidRPr="003E7454">
          <w:rPr>
            <w:rStyle w:val="slostrnky"/>
          </w:rPr>
          <w:fldChar w:fldCharType="end"/>
        </w:r>
      </w:p>
    </w:sdtContent>
  </w:sdt>
  <w:p w14:paraId="13B6883C" w14:textId="77777777" w:rsidR="002B48DB" w:rsidRPr="00D75591" w:rsidRDefault="00530D62" w:rsidP="002B48DB">
    <w:pPr>
      <w:pStyle w:val="Zpat"/>
      <w:rPr>
        <w:rStyle w:val="Zdraznn"/>
      </w:rPr>
    </w:pPr>
    <w:r w:rsidRPr="009A2CFC">
      <w:rPr>
        <w:rStyle w:val="Zdraznn"/>
      </w:rPr>
      <w:drawing>
        <wp:anchor distT="0" distB="720090" distL="0" distR="0" simplePos="0" relativeHeight="251658240" behindDoc="0" locked="0" layoutInCell="1" allowOverlap="1" wp14:anchorId="60969E6D" wp14:editId="0D48A64D">
          <wp:simplePos x="0" y="0"/>
          <wp:positionH relativeFrom="margin">
            <wp:posOffset>0</wp:posOffset>
          </wp:positionH>
          <wp:positionV relativeFrom="bottomMargin">
            <wp:posOffset>144145</wp:posOffset>
          </wp:positionV>
          <wp:extent cx="849600" cy="360000"/>
          <wp:effectExtent l="0" t="0" r="0" b="0"/>
          <wp:wrapSquare wrapText="larges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CS 0SS0.png"/>
                  <pic:cNvPicPr/>
                </pic:nvPicPr>
                <pic:blipFill>
                  <a:blip r:embed="rId1">
                    <a:extLst>
                      <a:ext uri="{28A0092B-C50C-407E-A947-70E740481C1C}">
                        <a14:useLocalDpi xmlns:a14="http://schemas.microsoft.com/office/drawing/2010/main" val="0"/>
                      </a:ext>
                    </a:extLst>
                  </a:blip>
                  <a:stretch>
                    <a:fillRect/>
                  </a:stretch>
                </pic:blipFill>
                <pic:spPr>
                  <a:xfrm>
                    <a:off x="0" y="0"/>
                    <a:ext cx="849600" cy="360000"/>
                  </a:xfrm>
                  <a:prstGeom prst="rect">
                    <a:avLst/>
                  </a:prstGeom>
                </pic:spPr>
              </pic:pic>
            </a:graphicData>
          </a:graphic>
          <wp14:sizeRelH relativeFrom="margin">
            <wp14:pctWidth>0</wp14:pctWidth>
          </wp14:sizeRelH>
          <wp14:sizeRelV relativeFrom="margin">
            <wp14:pctHeight>0</wp14:pctHeight>
          </wp14:sizeRelV>
        </wp:anchor>
      </w:drawing>
    </w:r>
    <w:r w:rsidR="002B48DB" w:rsidRPr="00D75591">
      <w:rPr>
        <w:rStyle w:val="Zdraznn"/>
      </w:rPr>
      <w:t>European Compensation Services s.r.o.</w:t>
    </w:r>
  </w:p>
  <w:p w14:paraId="5C952F3A" w14:textId="77777777" w:rsidR="002B48DB" w:rsidRDefault="002B48DB" w:rsidP="002B48DB">
    <w:pPr>
      <w:pStyle w:val="Zpat"/>
      <w:ind w:right="360"/>
      <w:rPr>
        <w:lang w:val="cs-CZ"/>
      </w:rPr>
    </w:pPr>
    <w:r w:rsidRPr="00D75591">
      <w:rPr>
        <w:lang w:val="cs-CZ"/>
      </w:rPr>
      <w:t>Revoluční 1082/8, 110 00 Praha, Česká republika, IČO 24293326, DIČ CZ24293326</w:t>
    </w:r>
  </w:p>
  <w:p w14:paraId="62419E35" w14:textId="77777777" w:rsidR="002B48DB" w:rsidRDefault="002B48DB" w:rsidP="002B48DB">
    <w:pPr>
      <w:pStyle w:val="Zpat"/>
      <w:ind w:right="360"/>
      <w:rPr>
        <w:lang w:val="cs-CZ"/>
      </w:rPr>
    </w:pPr>
    <w:r w:rsidRPr="00D75591">
      <w:rPr>
        <w:lang w:val="cs-CZ"/>
      </w:rPr>
      <w:t>Společnost vedená u Městského soudu v Praze pod spisovou značkou C 193744</w:t>
    </w:r>
  </w:p>
  <w:p w14:paraId="0A5F44CD" w14:textId="77777777" w:rsidR="001C6B75" w:rsidRPr="002B48DB" w:rsidRDefault="002B48DB" w:rsidP="002B48DB">
    <w:pPr>
      <w:pStyle w:val="Zpat"/>
      <w:ind w:right="360"/>
      <w:rPr>
        <w:lang w:val="cs-CZ"/>
      </w:rPr>
    </w:pPr>
    <w:r w:rsidRPr="00D75591">
      <w:rPr>
        <w:lang w:val="cs-CZ"/>
      </w:rPr>
      <w:t>info@eucs.cz, www.eucs.cz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7390978"/>
      <w:docPartObj>
        <w:docPartGallery w:val="Page Numbers (Bottom of Page)"/>
        <w:docPartUnique/>
      </w:docPartObj>
    </w:sdtPr>
    <w:sdtContent>
      <w:p w14:paraId="250F99F7" w14:textId="77777777" w:rsidR="000411B7" w:rsidRDefault="000411B7" w:rsidP="000411B7">
        <w:pPr>
          <w:pStyle w:val="Zpat"/>
          <w:framePr w:wrap="none" w:vAnchor="text" w:hAnchor="margin" w:xAlign="right" w:y="1"/>
          <w:rPr>
            <w:rStyle w:val="slostrnky"/>
          </w:rPr>
        </w:pPr>
        <w:r w:rsidRPr="003E7454">
          <w:rPr>
            <w:rStyle w:val="slostrnky"/>
          </w:rPr>
          <w:fldChar w:fldCharType="begin"/>
        </w:r>
        <w:r w:rsidRPr="003E7454">
          <w:rPr>
            <w:rStyle w:val="slostrnky"/>
          </w:rPr>
          <w:instrText xml:space="preserve"> PAGE </w:instrText>
        </w:r>
        <w:r w:rsidRPr="003E7454">
          <w:rPr>
            <w:rStyle w:val="slostrnky"/>
          </w:rPr>
          <w:fldChar w:fldCharType="separate"/>
        </w:r>
        <w:r>
          <w:rPr>
            <w:rStyle w:val="slostrnky"/>
          </w:rPr>
          <w:t>1</w:t>
        </w:r>
        <w:r w:rsidRPr="003E7454">
          <w:rPr>
            <w:rStyle w:val="slostrnky"/>
          </w:rPr>
          <w:fldChar w:fldCharType="end"/>
        </w:r>
        <w:r w:rsidRPr="003E7454">
          <w:rPr>
            <w:rStyle w:val="slostrnky"/>
          </w:rPr>
          <w:t>/</w:t>
        </w:r>
        <w:r w:rsidRPr="003E7454">
          <w:rPr>
            <w:rStyle w:val="slostrnky"/>
          </w:rPr>
          <w:fldChar w:fldCharType="begin"/>
        </w:r>
        <w:r w:rsidRPr="003E7454">
          <w:rPr>
            <w:rStyle w:val="slostrnky"/>
          </w:rPr>
          <w:instrText xml:space="preserve"> NUMPAGES </w:instrText>
        </w:r>
        <w:r w:rsidRPr="003E7454">
          <w:rPr>
            <w:rStyle w:val="slostrnky"/>
          </w:rPr>
          <w:fldChar w:fldCharType="separate"/>
        </w:r>
        <w:r>
          <w:rPr>
            <w:rStyle w:val="slostrnky"/>
          </w:rPr>
          <w:t>1</w:t>
        </w:r>
        <w:r w:rsidRPr="003E7454">
          <w:rPr>
            <w:rStyle w:val="slostrnky"/>
          </w:rPr>
          <w:fldChar w:fldCharType="end"/>
        </w:r>
      </w:p>
    </w:sdtContent>
  </w:sdt>
  <w:p w14:paraId="62925665" w14:textId="77777777" w:rsidR="002B48DB" w:rsidRPr="00D75591" w:rsidRDefault="002B48DB" w:rsidP="002B48DB">
    <w:pPr>
      <w:pStyle w:val="Zpat"/>
      <w:rPr>
        <w:rStyle w:val="Zdraznn"/>
      </w:rPr>
    </w:pPr>
    <w:r w:rsidRPr="00D75591">
      <w:rPr>
        <w:rStyle w:val="Zdraznn"/>
      </w:rPr>
      <w:t>European Compensation Services s.r.o.</w:t>
    </w:r>
  </w:p>
  <w:p w14:paraId="23094D57" w14:textId="77777777" w:rsidR="002B48DB" w:rsidRDefault="002B48DB" w:rsidP="002B48DB">
    <w:pPr>
      <w:pStyle w:val="Zpat"/>
      <w:ind w:right="360"/>
      <w:rPr>
        <w:lang w:val="cs-CZ"/>
      </w:rPr>
    </w:pPr>
    <w:r w:rsidRPr="00D75591">
      <w:rPr>
        <w:lang w:val="cs-CZ"/>
      </w:rPr>
      <w:t>Revoluční 1082/8, 110 00 Praha, Česká republika, IČO 24293326, DIČ CZ24293326</w:t>
    </w:r>
  </w:p>
  <w:p w14:paraId="36E8C49E" w14:textId="77777777" w:rsidR="002B48DB" w:rsidRDefault="002B48DB" w:rsidP="002B48DB">
    <w:pPr>
      <w:pStyle w:val="Zpat"/>
      <w:ind w:right="360"/>
      <w:rPr>
        <w:lang w:val="cs-CZ"/>
      </w:rPr>
    </w:pPr>
    <w:r w:rsidRPr="00D75591">
      <w:rPr>
        <w:lang w:val="cs-CZ"/>
      </w:rPr>
      <w:t>Společnost vedená u Městského soudu v Praze pod spisovou značkou C 193744</w:t>
    </w:r>
  </w:p>
  <w:p w14:paraId="1ACBBC37" w14:textId="77777777" w:rsidR="001C6B75" w:rsidRPr="002B48DB" w:rsidRDefault="002B48DB" w:rsidP="002B48DB">
    <w:pPr>
      <w:pStyle w:val="Zpat"/>
      <w:ind w:right="360"/>
      <w:rPr>
        <w:lang w:val="cs-CZ"/>
      </w:rPr>
    </w:pPr>
    <w:r w:rsidRPr="00D75591">
      <w:rPr>
        <w:lang w:val="cs-CZ"/>
      </w:rPr>
      <w:t>info@eucs.cz, www.eucs.cz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8E67" w14:textId="77777777" w:rsidR="00056F60" w:rsidRDefault="00056F60" w:rsidP="002E0680">
      <w:r>
        <w:separator/>
      </w:r>
    </w:p>
    <w:p w14:paraId="3802BFA3" w14:textId="77777777" w:rsidR="00056F60" w:rsidRDefault="00056F60" w:rsidP="002E0680"/>
  </w:footnote>
  <w:footnote w:type="continuationSeparator" w:id="0">
    <w:p w14:paraId="031503D7" w14:textId="77777777" w:rsidR="00056F60" w:rsidRDefault="00056F60" w:rsidP="002E0680">
      <w:r>
        <w:continuationSeparator/>
      </w:r>
    </w:p>
    <w:p w14:paraId="5840F252" w14:textId="77777777" w:rsidR="00056F60" w:rsidRDefault="00056F60" w:rsidP="002E0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AA32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72E0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967B4E"/>
    <w:lvl w:ilvl="0">
      <w:start w:val="1"/>
      <w:numFmt w:val="decimal"/>
      <w:lvlText w:val="%1."/>
      <w:lvlJc w:val="left"/>
      <w:pPr>
        <w:tabs>
          <w:tab w:val="num" w:pos="926"/>
        </w:tabs>
        <w:ind w:left="92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7F"/>
    <w:multiLevelType w:val="singleLevel"/>
    <w:tmpl w:val="F976D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5EC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AEF2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A82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B47E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08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4E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1D3A7E8A">
      <w:start w:val="1"/>
      <w:numFmt w:val="bullet"/>
      <w:lvlText w:val="•"/>
      <w:lvlJc w:val="left"/>
      <w:pPr>
        <w:ind w:left="720" w:hanging="360"/>
      </w:pPr>
    </w:lvl>
    <w:lvl w:ilvl="1" w:tplc="E6723B8E">
      <w:numFmt w:val="decimal"/>
      <w:lvlText w:val=""/>
      <w:lvlJc w:val="left"/>
    </w:lvl>
    <w:lvl w:ilvl="2" w:tplc="0C428A34">
      <w:numFmt w:val="decimal"/>
      <w:lvlText w:val=""/>
      <w:lvlJc w:val="left"/>
    </w:lvl>
    <w:lvl w:ilvl="3" w:tplc="8F64562C">
      <w:numFmt w:val="decimal"/>
      <w:lvlText w:val=""/>
      <w:lvlJc w:val="left"/>
    </w:lvl>
    <w:lvl w:ilvl="4" w:tplc="5F0A6998">
      <w:numFmt w:val="decimal"/>
      <w:lvlText w:val=""/>
      <w:lvlJc w:val="left"/>
    </w:lvl>
    <w:lvl w:ilvl="5" w:tplc="8D5ECE82">
      <w:numFmt w:val="decimal"/>
      <w:lvlText w:val=""/>
      <w:lvlJc w:val="left"/>
    </w:lvl>
    <w:lvl w:ilvl="6" w:tplc="04265D94">
      <w:numFmt w:val="decimal"/>
      <w:lvlText w:val=""/>
      <w:lvlJc w:val="left"/>
    </w:lvl>
    <w:lvl w:ilvl="7" w:tplc="9446EE54">
      <w:numFmt w:val="decimal"/>
      <w:lvlText w:val=""/>
      <w:lvlJc w:val="left"/>
    </w:lvl>
    <w:lvl w:ilvl="8" w:tplc="B62A14A4">
      <w:numFmt w:val="decimal"/>
      <w:lvlText w:val=""/>
      <w:lvlJc w:val="left"/>
    </w:lvl>
  </w:abstractNum>
  <w:abstractNum w:abstractNumId="11" w15:restartNumberingAfterBreak="0">
    <w:nsid w:val="0D3C6616"/>
    <w:multiLevelType w:val="hybridMultilevel"/>
    <w:tmpl w:val="2BF4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E67ED"/>
    <w:multiLevelType w:val="multilevel"/>
    <w:tmpl w:val="D7987E3C"/>
    <w:numStyleLink w:val="LegalStyle"/>
  </w:abstractNum>
  <w:abstractNum w:abstractNumId="13" w15:restartNumberingAfterBreak="0">
    <w:nsid w:val="23407414"/>
    <w:multiLevelType w:val="multilevel"/>
    <w:tmpl w:val="D7987E3C"/>
    <w:styleLink w:val="LegalStyle"/>
    <w:lvl w:ilvl="0">
      <w:start w:val="1"/>
      <w:numFmt w:val="decimal"/>
      <w:pStyle w:val="LegalHeading"/>
      <w:lvlText w:val="%1."/>
      <w:lvlJc w:val="left"/>
      <w:pPr>
        <w:tabs>
          <w:tab w:val="num" w:pos="567"/>
        </w:tabs>
        <w:ind w:left="567" w:hanging="567"/>
      </w:pPr>
      <w:rPr>
        <w:rFonts w:hint="default"/>
        <w:color w:val="auto"/>
      </w:rPr>
    </w:lvl>
    <w:lvl w:ilvl="1">
      <w:start w:val="1"/>
      <w:numFmt w:val="decimal"/>
      <w:pStyle w:val="LegalParagraph"/>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C2226"/>
    <w:multiLevelType w:val="hybridMultilevel"/>
    <w:tmpl w:val="00000001"/>
    <w:numStyleLink w:val="Bullets"/>
  </w:abstractNum>
  <w:abstractNum w:abstractNumId="15" w15:restartNumberingAfterBreak="0">
    <w:nsid w:val="26B538BF"/>
    <w:multiLevelType w:val="hybridMultilevel"/>
    <w:tmpl w:val="00000001"/>
    <w:styleLink w:val="Bullets"/>
    <w:lvl w:ilvl="0" w:tplc="00000001">
      <w:start w:val="1"/>
      <w:numFmt w:val="bullet"/>
      <w:pStyle w:val="Seznamsodrkami"/>
      <w:lvlText w:val="—"/>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992"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155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21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240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2693"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C5B519D"/>
    <w:multiLevelType w:val="multilevel"/>
    <w:tmpl w:val="D7987E3C"/>
    <w:numStyleLink w:val="LegalStyle"/>
  </w:abstractNum>
  <w:abstractNum w:abstractNumId="17" w15:restartNumberingAfterBreak="0">
    <w:nsid w:val="402F7C52"/>
    <w:multiLevelType w:val="hybridMultilevel"/>
    <w:tmpl w:val="3BC8DF62"/>
    <w:lvl w:ilvl="0" w:tplc="9784459C">
      <w:start w:val="1"/>
      <w:numFmt w:val="bullet"/>
      <w:lvlText w:val=""/>
      <w:lvlJc w:val="left"/>
      <w:pPr>
        <w:ind w:left="720" w:hanging="360"/>
      </w:pPr>
      <w:rPr>
        <w:rFonts w:ascii="Symbol" w:hAnsi="Symbol" w:hint="default"/>
      </w:rPr>
    </w:lvl>
    <w:lvl w:ilvl="1" w:tplc="C2DE4C12" w:tentative="1">
      <w:start w:val="1"/>
      <w:numFmt w:val="bullet"/>
      <w:lvlText w:val="o"/>
      <w:lvlJc w:val="left"/>
      <w:pPr>
        <w:ind w:left="1440" w:hanging="360"/>
      </w:pPr>
      <w:rPr>
        <w:rFonts w:ascii="Courier New" w:hAnsi="Courier New" w:hint="default"/>
      </w:rPr>
    </w:lvl>
    <w:lvl w:ilvl="2" w:tplc="C96E163E" w:tentative="1">
      <w:start w:val="1"/>
      <w:numFmt w:val="bullet"/>
      <w:lvlText w:val=""/>
      <w:lvlJc w:val="left"/>
      <w:pPr>
        <w:ind w:left="2160" w:hanging="360"/>
      </w:pPr>
      <w:rPr>
        <w:rFonts w:ascii="Wingdings" w:hAnsi="Wingdings" w:hint="default"/>
      </w:rPr>
    </w:lvl>
    <w:lvl w:ilvl="3" w:tplc="BE868A46" w:tentative="1">
      <w:start w:val="1"/>
      <w:numFmt w:val="bullet"/>
      <w:lvlText w:val=""/>
      <w:lvlJc w:val="left"/>
      <w:pPr>
        <w:ind w:left="2880" w:hanging="360"/>
      </w:pPr>
      <w:rPr>
        <w:rFonts w:ascii="Symbol" w:hAnsi="Symbol" w:hint="default"/>
      </w:rPr>
    </w:lvl>
    <w:lvl w:ilvl="4" w:tplc="1ADE1922" w:tentative="1">
      <w:start w:val="1"/>
      <w:numFmt w:val="bullet"/>
      <w:lvlText w:val="o"/>
      <w:lvlJc w:val="left"/>
      <w:pPr>
        <w:ind w:left="3600" w:hanging="360"/>
      </w:pPr>
      <w:rPr>
        <w:rFonts w:ascii="Courier New" w:hAnsi="Courier New" w:hint="default"/>
      </w:rPr>
    </w:lvl>
    <w:lvl w:ilvl="5" w:tplc="95C64DF0" w:tentative="1">
      <w:start w:val="1"/>
      <w:numFmt w:val="bullet"/>
      <w:lvlText w:val=""/>
      <w:lvlJc w:val="left"/>
      <w:pPr>
        <w:ind w:left="4320" w:hanging="360"/>
      </w:pPr>
      <w:rPr>
        <w:rFonts w:ascii="Wingdings" w:hAnsi="Wingdings" w:hint="default"/>
      </w:rPr>
    </w:lvl>
    <w:lvl w:ilvl="6" w:tplc="630AFB9A" w:tentative="1">
      <w:start w:val="1"/>
      <w:numFmt w:val="bullet"/>
      <w:lvlText w:val=""/>
      <w:lvlJc w:val="left"/>
      <w:pPr>
        <w:ind w:left="5040" w:hanging="360"/>
      </w:pPr>
      <w:rPr>
        <w:rFonts w:ascii="Symbol" w:hAnsi="Symbol" w:hint="default"/>
      </w:rPr>
    </w:lvl>
    <w:lvl w:ilvl="7" w:tplc="D8DE3886" w:tentative="1">
      <w:start w:val="1"/>
      <w:numFmt w:val="bullet"/>
      <w:lvlText w:val="o"/>
      <w:lvlJc w:val="left"/>
      <w:pPr>
        <w:ind w:left="5760" w:hanging="360"/>
      </w:pPr>
      <w:rPr>
        <w:rFonts w:ascii="Courier New" w:hAnsi="Courier New" w:hint="default"/>
      </w:rPr>
    </w:lvl>
    <w:lvl w:ilvl="8" w:tplc="FFAC1EE2" w:tentative="1">
      <w:start w:val="1"/>
      <w:numFmt w:val="bullet"/>
      <w:lvlText w:val=""/>
      <w:lvlJc w:val="left"/>
      <w:pPr>
        <w:ind w:left="6480" w:hanging="360"/>
      </w:pPr>
      <w:rPr>
        <w:rFonts w:ascii="Wingdings" w:hAnsi="Wingdings" w:hint="default"/>
      </w:rPr>
    </w:lvl>
  </w:abstractNum>
  <w:abstractNum w:abstractNumId="18" w15:restartNumberingAfterBreak="0">
    <w:nsid w:val="4409445A"/>
    <w:multiLevelType w:val="multilevel"/>
    <w:tmpl w:val="F05CA5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9AE5824"/>
    <w:multiLevelType w:val="hybridMultilevel"/>
    <w:tmpl w:val="00000001"/>
    <w:numStyleLink w:val="Bullets"/>
  </w:abstractNum>
  <w:abstractNum w:abstractNumId="20" w15:restartNumberingAfterBreak="0">
    <w:nsid w:val="4B5E27C1"/>
    <w:multiLevelType w:val="hybridMultilevel"/>
    <w:tmpl w:val="00000001"/>
    <w:numStyleLink w:val="Bullets"/>
  </w:abstractNum>
  <w:abstractNum w:abstractNumId="21" w15:restartNumberingAfterBreak="0">
    <w:nsid w:val="4D753AD1"/>
    <w:multiLevelType w:val="multilevel"/>
    <w:tmpl w:val="0409001F"/>
    <w:lvl w:ilvl="0">
      <w:start w:val="1"/>
      <w:numFmt w:val="decimal"/>
      <w:lvlText w:val="%1."/>
      <w:lvlJc w:val="left"/>
      <w:pPr>
        <w:ind w:left="927" w:hanging="360"/>
      </w:pPr>
      <w:rPr>
        <w:rFonts w:hint="default"/>
        <w:color w:val="auto"/>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2" w15:restartNumberingAfterBreak="0">
    <w:nsid w:val="4E555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7545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BA459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063377"/>
    <w:multiLevelType w:val="multilevel"/>
    <w:tmpl w:val="D7987E3C"/>
    <w:numStyleLink w:val="LegalStyle"/>
  </w:abstractNum>
  <w:abstractNum w:abstractNumId="26" w15:restartNumberingAfterBreak="0">
    <w:nsid w:val="726C7296"/>
    <w:multiLevelType w:val="multilevel"/>
    <w:tmpl w:val="D7987E3C"/>
    <w:numStyleLink w:val="LegalStyle"/>
  </w:abstractNum>
  <w:abstractNum w:abstractNumId="27" w15:restartNumberingAfterBreak="0">
    <w:nsid w:val="7E106E1C"/>
    <w:multiLevelType w:val="multilevel"/>
    <w:tmpl w:val="24F4079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8811948">
    <w:abstractNumId w:val="0"/>
  </w:num>
  <w:num w:numId="2" w16cid:durableId="1692023941">
    <w:abstractNumId w:val="1"/>
  </w:num>
  <w:num w:numId="3" w16cid:durableId="608119869">
    <w:abstractNumId w:val="2"/>
  </w:num>
  <w:num w:numId="4" w16cid:durableId="1235581314">
    <w:abstractNumId w:val="3"/>
  </w:num>
  <w:num w:numId="5" w16cid:durableId="315377053">
    <w:abstractNumId w:val="8"/>
  </w:num>
  <w:num w:numId="6" w16cid:durableId="1610510214">
    <w:abstractNumId w:val="4"/>
  </w:num>
  <w:num w:numId="7" w16cid:durableId="891843934">
    <w:abstractNumId w:val="5"/>
  </w:num>
  <w:num w:numId="8" w16cid:durableId="126632037">
    <w:abstractNumId w:val="6"/>
  </w:num>
  <w:num w:numId="9" w16cid:durableId="862939440">
    <w:abstractNumId w:val="7"/>
  </w:num>
  <w:num w:numId="10" w16cid:durableId="1862085450">
    <w:abstractNumId w:val="21"/>
  </w:num>
  <w:num w:numId="11" w16cid:durableId="1011761430">
    <w:abstractNumId w:val="17"/>
  </w:num>
  <w:num w:numId="12" w16cid:durableId="400174512">
    <w:abstractNumId w:val="10"/>
  </w:num>
  <w:num w:numId="13" w16cid:durableId="1142502845">
    <w:abstractNumId w:val="27"/>
  </w:num>
  <w:num w:numId="14" w16cid:durableId="200440112">
    <w:abstractNumId w:val="18"/>
  </w:num>
  <w:num w:numId="15" w16cid:durableId="1854488333">
    <w:abstractNumId w:val="15"/>
  </w:num>
  <w:num w:numId="16" w16cid:durableId="1476023094">
    <w:abstractNumId w:val="20"/>
  </w:num>
  <w:num w:numId="17" w16cid:durableId="1290014753">
    <w:abstractNumId w:val="13"/>
  </w:num>
  <w:num w:numId="18" w16cid:durableId="1285308799">
    <w:abstractNumId w:val="25"/>
  </w:num>
  <w:num w:numId="19" w16cid:durableId="523370927">
    <w:abstractNumId w:val="11"/>
  </w:num>
  <w:num w:numId="20" w16cid:durableId="1316111063">
    <w:abstractNumId w:val="12"/>
    <w:lvlOverride w:ilvl="0">
      <w:lvl w:ilvl="0">
        <w:start w:val="1"/>
        <w:numFmt w:val="decimal"/>
        <w:lvlText w:val="%1."/>
        <w:lvlJc w:val="left"/>
        <w:pPr>
          <w:tabs>
            <w:tab w:val="num" w:pos="567"/>
          </w:tabs>
          <w:ind w:left="567" w:hanging="567"/>
        </w:pPr>
        <w:rPr>
          <w:rFonts w:hint="default"/>
          <w:color w:val="auto"/>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380284525">
    <w:abstractNumId w:val="9"/>
  </w:num>
  <w:num w:numId="22" w16cid:durableId="933784024">
    <w:abstractNumId w:val="12"/>
    <w:lvlOverride w:ilvl="0">
      <w:startOverride w:val="1"/>
      <w:lvl w:ilvl="0">
        <w:start w:val="1"/>
        <w:numFmt w:val="decimal"/>
        <w:lvlText w:val="%1."/>
        <w:lvlJc w:val="left"/>
        <w:pPr>
          <w:tabs>
            <w:tab w:val="num" w:pos="567"/>
          </w:tabs>
          <w:ind w:left="567" w:hanging="567"/>
        </w:pPr>
        <w:rPr>
          <w:rFonts w:hint="default"/>
          <w:color w:val="auto"/>
        </w:rPr>
      </w:lvl>
    </w:lvlOverride>
    <w:lvlOverride w:ilvl="1">
      <w:startOverride w:val="1"/>
      <w:lvl w:ilvl="1">
        <w:start w:val="1"/>
        <w:numFmt w:val="decimal"/>
        <w:lvlText w:val="%1.%2."/>
        <w:lvlJc w:val="left"/>
        <w:pPr>
          <w:tabs>
            <w:tab w:val="num" w:pos="567"/>
          </w:tabs>
          <w:ind w:left="567" w:hanging="567"/>
        </w:pPr>
        <w:rPr>
          <w:rFonts w:hint="default"/>
        </w:rPr>
      </w:lvl>
    </w:lvlOverride>
    <w:lvlOverride w:ilvl="2">
      <w:startOverride w:val="1"/>
      <w:lvl w:ilvl="2">
        <w:start w:val="1"/>
        <w:numFmt w:val="decimal"/>
        <w:lvlText w:val="%1.%2.%3."/>
        <w:lvlJc w:val="left"/>
        <w:pPr>
          <w:tabs>
            <w:tab w:val="num" w:pos="567"/>
          </w:tabs>
          <w:ind w:left="567" w:hanging="567"/>
        </w:pPr>
        <w:rPr>
          <w:rFonts w:hint="default"/>
        </w:rPr>
      </w:lvl>
    </w:lvlOverride>
    <w:lvlOverride w:ilvl="3">
      <w:startOverride w:val="1"/>
      <w:lvl w:ilvl="3">
        <w:start w:val="1"/>
        <w:numFmt w:val="decimal"/>
        <w:lvlText w:val="%1.%2.%3.%4."/>
        <w:lvlJc w:val="left"/>
        <w:pPr>
          <w:tabs>
            <w:tab w:val="num" w:pos="567"/>
          </w:tabs>
          <w:ind w:left="567" w:hanging="567"/>
        </w:pPr>
        <w:rPr>
          <w:rFonts w:hint="default"/>
        </w:rPr>
      </w:lvl>
    </w:lvlOverride>
    <w:lvlOverride w:ilvl="4">
      <w:startOverride w:val="1"/>
      <w:lvl w:ilvl="4">
        <w:start w:val="1"/>
        <w:numFmt w:val="decimal"/>
        <w:lvlText w:val="%1.%2.%3.%4.%5."/>
        <w:lvlJc w:val="left"/>
        <w:pPr>
          <w:tabs>
            <w:tab w:val="num" w:pos="567"/>
          </w:tabs>
          <w:ind w:left="567" w:hanging="567"/>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3" w16cid:durableId="57019548">
    <w:abstractNumId w:val="26"/>
  </w:num>
  <w:num w:numId="24" w16cid:durableId="306977312">
    <w:abstractNumId w:val="16"/>
  </w:num>
  <w:num w:numId="25" w16cid:durableId="1879270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6391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3470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1006464">
    <w:abstractNumId w:val="19"/>
  </w:num>
  <w:num w:numId="29" w16cid:durableId="32774788">
    <w:abstractNumId w:val="14"/>
  </w:num>
  <w:num w:numId="30" w16cid:durableId="71396770">
    <w:abstractNumId w:val="24"/>
  </w:num>
  <w:num w:numId="31" w16cid:durableId="2074692378">
    <w:abstractNumId w:val="23"/>
  </w:num>
  <w:num w:numId="32" w16cid:durableId="1420849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AD"/>
    <w:rsid w:val="00032135"/>
    <w:rsid w:val="000411B7"/>
    <w:rsid w:val="00041595"/>
    <w:rsid w:val="000420E3"/>
    <w:rsid w:val="00056F60"/>
    <w:rsid w:val="000704F8"/>
    <w:rsid w:val="00082A2D"/>
    <w:rsid w:val="000A01B1"/>
    <w:rsid w:val="000D78A0"/>
    <w:rsid w:val="000E313F"/>
    <w:rsid w:val="000F6CEC"/>
    <w:rsid w:val="001325F2"/>
    <w:rsid w:val="00141BAD"/>
    <w:rsid w:val="00143171"/>
    <w:rsid w:val="00174E98"/>
    <w:rsid w:val="001A7545"/>
    <w:rsid w:val="001C56D9"/>
    <w:rsid w:val="001C6B75"/>
    <w:rsid w:val="001D1A0B"/>
    <w:rsid w:val="001E0BF1"/>
    <w:rsid w:val="001E6D9B"/>
    <w:rsid w:val="00211F76"/>
    <w:rsid w:val="00236C2B"/>
    <w:rsid w:val="00253D6F"/>
    <w:rsid w:val="00266F72"/>
    <w:rsid w:val="00282D73"/>
    <w:rsid w:val="002B48DB"/>
    <w:rsid w:val="002C0B98"/>
    <w:rsid w:val="002E0680"/>
    <w:rsid w:val="002F1189"/>
    <w:rsid w:val="00333975"/>
    <w:rsid w:val="00345289"/>
    <w:rsid w:val="00347360"/>
    <w:rsid w:val="00382812"/>
    <w:rsid w:val="003C5A65"/>
    <w:rsid w:val="003C6C71"/>
    <w:rsid w:val="003D5CF1"/>
    <w:rsid w:val="003E7454"/>
    <w:rsid w:val="0042071C"/>
    <w:rsid w:val="00424D99"/>
    <w:rsid w:val="00432B07"/>
    <w:rsid w:val="0044056B"/>
    <w:rsid w:val="004531F7"/>
    <w:rsid w:val="0046332D"/>
    <w:rsid w:val="004771B9"/>
    <w:rsid w:val="004819AA"/>
    <w:rsid w:val="00484CF8"/>
    <w:rsid w:val="00486964"/>
    <w:rsid w:val="004B2929"/>
    <w:rsid w:val="004D130B"/>
    <w:rsid w:val="00524985"/>
    <w:rsid w:val="00530D62"/>
    <w:rsid w:val="005458D9"/>
    <w:rsid w:val="005F6006"/>
    <w:rsid w:val="00615599"/>
    <w:rsid w:val="00631F51"/>
    <w:rsid w:val="00677767"/>
    <w:rsid w:val="0069711A"/>
    <w:rsid w:val="006E5572"/>
    <w:rsid w:val="006F66B5"/>
    <w:rsid w:val="0077305E"/>
    <w:rsid w:val="007841CE"/>
    <w:rsid w:val="00791D4F"/>
    <w:rsid w:val="007B6563"/>
    <w:rsid w:val="008459FD"/>
    <w:rsid w:val="00877A90"/>
    <w:rsid w:val="008A119C"/>
    <w:rsid w:val="008C1CC6"/>
    <w:rsid w:val="008D50DA"/>
    <w:rsid w:val="008D5D1B"/>
    <w:rsid w:val="00917F75"/>
    <w:rsid w:val="009215BC"/>
    <w:rsid w:val="00936380"/>
    <w:rsid w:val="00963F53"/>
    <w:rsid w:val="0096603D"/>
    <w:rsid w:val="00993A46"/>
    <w:rsid w:val="00993EAE"/>
    <w:rsid w:val="009A2CFC"/>
    <w:rsid w:val="009A5EAA"/>
    <w:rsid w:val="009C2579"/>
    <w:rsid w:val="00A14BF9"/>
    <w:rsid w:val="00A24363"/>
    <w:rsid w:val="00A31D0B"/>
    <w:rsid w:val="00A643C3"/>
    <w:rsid w:val="00A725ED"/>
    <w:rsid w:val="00AA3F62"/>
    <w:rsid w:val="00AD16D3"/>
    <w:rsid w:val="00AD58EF"/>
    <w:rsid w:val="00B80B87"/>
    <w:rsid w:val="00B80EF1"/>
    <w:rsid w:val="00BC1CFC"/>
    <w:rsid w:val="00C06C5E"/>
    <w:rsid w:val="00C2500A"/>
    <w:rsid w:val="00C56A53"/>
    <w:rsid w:val="00C917A1"/>
    <w:rsid w:val="00CB18ED"/>
    <w:rsid w:val="00CB2520"/>
    <w:rsid w:val="00CD0591"/>
    <w:rsid w:val="00CD4B42"/>
    <w:rsid w:val="00D00C9C"/>
    <w:rsid w:val="00DB14EB"/>
    <w:rsid w:val="00E139D9"/>
    <w:rsid w:val="00EA066A"/>
    <w:rsid w:val="00EB10B3"/>
    <w:rsid w:val="00EF380F"/>
    <w:rsid w:val="00EF763F"/>
    <w:rsid w:val="00F36B6B"/>
    <w:rsid w:val="00F37F01"/>
    <w:rsid w:val="00FB2557"/>
    <w:rsid w:val="00FF6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A335"/>
  <w15:chartTrackingRefBased/>
  <w15:docId w15:val="{3AE4689A-4EE5-4951-A4FA-588E1C85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680"/>
    <w:pPr>
      <w:spacing w:before="120" w:after="120" w:line="288" w:lineRule="auto"/>
      <w:jc w:val="both"/>
    </w:pPr>
    <w:rPr>
      <w:rFonts w:ascii="IBM Plex Sans Text" w:hAnsi="IBM Plex Sans Text"/>
      <w:noProof/>
      <w:sz w:val="20"/>
      <w:szCs w:val="20"/>
    </w:rPr>
  </w:style>
  <w:style w:type="paragraph" w:styleId="Nadpis1">
    <w:name w:val="heading 1"/>
    <w:basedOn w:val="Normln"/>
    <w:next w:val="Normln"/>
    <w:link w:val="Nadpis1Char"/>
    <w:uiPriority w:val="9"/>
    <w:qFormat/>
    <w:rsid w:val="002E0680"/>
    <w:pPr>
      <w:keepNext/>
      <w:keepLines/>
      <w:spacing w:before="0" w:after="480" w:line="240" w:lineRule="auto"/>
      <w:jc w:val="left"/>
      <w:outlineLvl w:val="0"/>
    </w:pPr>
    <w:rPr>
      <w:rFonts w:ascii="HK Grotesk" w:eastAsiaTheme="majorEastAsia" w:hAnsi="HK Grotesk" w:cstheme="majorBidi"/>
      <w:b/>
      <w:bCs/>
      <w:color w:val="000000" w:themeColor="text1"/>
      <w:sz w:val="48"/>
      <w:szCs w:val="48"/>
      <w:lang w:val="en-US"/>
    </w:rPr>
  </w:style>
  <w:style w:type="paragraph" w:styleId="Nadpis2">
    <w:name w:val="heading 2"/>
    <w:basedOn w:val="Normln"/>
    <w:next w:val="Normln"/>
    <w:link w:val="Nadpis2Char"/>
    <w:uiPriority w:val="9"/>
    <w:unhideWhenUsed/>
    <w:qFormat/>
    <w:rsid w:val="002E0680"/>
    <w:pPr>
      <w:keepNext/>
      <w:keepLines/>
      <w:spacing w:before="240" w:line="240" w:lineRule="auto"/>
      <w:jc w:val="left"/>
      <w:outlineLvl w:val="1"/>
    </w:pPr>
    <w:rPr>
      <w:rFonts w:ascii="HK Grotesk" w:hAnsi="HK Grotesk"/>
      <w:b/>
      <w:bCs/>
      <w:sz w:val="34"/>
      <w:szCs w:val="34"/>
    </w:rPr>
  </w:style>
  <w:style w:type="paragraph" w:styleId="Nadpis3">
    <w:name w:val="heading 3"/>
    <w:basedOn w:val="Normln"/>
    <w:next w:val="Normln"/>
    <w:link w:val="Nadpis3Char"/>
    <w:uiPriority w:val="9"/>
    <w:unhideWhenUsed/>
    <w:qFormat/>
    <w:rsid w:val="002E0680"/>
    <w:pPr>
      <w:keepNext/>
      <w:keepLines/>
      <w:spacing w:before="240" w:line="240" w:lineRule="auto"/>
      <w:jc w:val="left"/>
      <w:outlineLvl w:val="2"/>
    </w:pPr>
    <w:rPr>
      <w:rFonts w:ascii="HK Grotesk" w:hAnsi="HK Grotesk"/>
      <w:b/>
      <w:bCs/>
      <w:sz w:val="28"/>
      <w:szCs w:val="28"/>
    </w:rPr>
  </w:style>
  <w:style w:type="paragraph" w:styleId="Nadpis4">
    <w:name w:val="heading 4"/>
    <w:basedOn w:val="Normln"/>
    <w:next w:val="Normln"/>
    <w:link w:val="Nadpis4Char"/>
    <w:uiPriority w:val="9"/>
    <w:unhideWhenUsed/>
    <w:qFormat/>
    <w:rsid w:val="002E0680"/>
    <w:pPr>
      <w:keepNext/>
      <w:keepLines/>
      <w:spacing w:before="240" w:line="240" w:lineRule="auto"/>
      <w:jc w:val="left"/>
      <w:outlineLvl w:val="3"/>
    </w:pPr>
    <w:rPr>
      <w:rFonts w:ascii="HK Grotesk" w:hAnsi="HK Grotesk"/>
      <w:b/>
      <w:bCs/>
      <w:sz w:val="24"/>
      <w:szCs w:val="24"/>
    </w:rPr>
  </w:style>
  <w:style w:type="paragraph" w:styleId="Nadpis5">
    <w:name w:val="heading 5"/>
    <w:basedOn w:val="Nadpis4"/>
    <w:next w:val="Normln"/>
    <w:link w:val="Nadpis5Char"/>
    <w:uiPriority w:val="9"/>
    <w:unhideWhenUsed/>
    <w:qFormat/>
    <w:rsid w:val="002E0680"/>
    <w:pPr>
      <w:outlineLvl w:val="4"/>
    </w:pPr>
    <w:rPr>
      <w:sz w:val="20"/>
      <w:szCs w:val="20"/>
    </w:rPr>
  </w:style>
  <w:style w:type="paragraph" w:styleId="Nadpis6">
    <w:name w:val="heading 6"/>
    <w:basedOn w:val="Normln"/>
    <w:next w:val="Normln"/>
    <w:link w:val="Nadpis6Char"/>
    <w:uiPriority w:val="9"/>
    <w:unhideWhenUsed/>
    <w:rsid w:val="00877A90"/>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rsid w:val="00877A9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1E6D9B"/>
    <w:pPr>
      <w:spacing w:before="0" w:after="0"/>
    </w:pPr>
  </w:style>
  <w:style w:type="character" w:customStyle="1" w:styleId="Nadpis1Char">
    <w:name w:val="Nadpis 1 Char"/>
    <w:basedOn w:val="Standardnpsmoodstavce"/>
    <w:link w:val="Nadpis1"/>
    <w:uiPriority w:val="9"/>
    <w:rsid w:val="002E0680"/>
    <w:rPr>
      <w:rFonts w:ascii="HK Grotesk" w:eastAsiaTheme="majorEastAsia" w:hAnsi="HK Grotesk" w:cstheme="majorBidi"/>
      <w:b/>
      <w:bCs/>
      <w:noProof/>
      <w:color w:val="000000" w:themeColor="text1"/>
      <w:sz w:val="48"/>
      <w:szCs w:val="48"/>
      <w:lang w:val="en-US"/>
    </w:rPr>
  </w:style>
  <w:style w:type="paragraph" w:styleId="Nzev">
    <w:name w:val="Title"/>
    <w:basedOn w:val="Nadpis1"/>
    <w:next w:val="Normln"/>
    <w:link w:val="NzevChar"/>
    <w:uiPriority w:val="10"/>
    <w:qFormat/>
    <w:rsid w:val="004771B9"/>
    <w:rPr>
      <w:color w:val="auto"/>
      <w:lang w:val="cs-CZ"/>
    </w:rPr>
  </w:style>
  <w:style w:type="character" w:customStyle="1" w:styleId="NzevChar">
    <w:name w:val="Název Char"/>
    <w:basedOn w:val="Standardnpsmoodstavce"/>
    <w:link w:val="Nzev"/>
    <w:uiPriority w:val="10"/>
    <w:rsid w:val="004771B9"/>
    <w:rPr>
      <w:rFonts w:ascii="HK Grotesk" w:eastAsiaTheme="majorEastAsia" w:hAnsi="HK Grotesk" w:cstheme="majorBidi"/>
      <w:b/>
      <w:bCs/>
      <w:sz w:val="48"/>
      <w:szCs w:val="48"/>
    </w:rPr>
  </w:style>
  <w:style w:type="paragraph" w:styleId="Podnadpis">
    <w:name w:val="Subtitle"/>
    <w:basedOn w:val="Normln"/>
    <w:next w:val="Normln"/>
    <w:link w:val="PodnadpisChar"/>
    <w:uiPriority w:val="11"/>
    <w:qFormat/>
    <w:rsid w:val="002E0680"/>
    <w:pPr>
      <w:spacing w:after="480" w:line="240" w:lineRule="auto"/>
      <w:jc w:val="left"/>
    </w:pPr>
    <w:rPr>
      <w:rFonts w:ascii="HK Grotesk" w:hAnsi="HK Grotesk"/>
      <w:sz w:val="34"/>
      <w:szCs w:val="34"/>
      <w:lang w:val="en-US"/>
    </w:rPr>
  </w:style>
  <w:style w:type="character" w:customStyle="1" w:styleId="PodnadpisChar">
    <w:name w:val="Podnadpis Char"/>
    <w:basedOn w:val="Standardnpsmoodstavce"/>
    <w:link w:val="Podnadpis"/>
    <w:uiPriority w:val="11"/>
    <w:rsid w:val="002E0680"/>
    <w:rPr>
      <w:rFonts w:ascii="HK Grotesk" w:hAnsi="HK Grotesk"/>
      <w:noProof/>
      <w:sz w:val="34"/>
      <w:szCs w:val="34"/>
      <w:lang w:val="en-US"/>
    </w:rPr>
  </w:style>
  <w:style w:type="paragraph" w:styleId="Zhlav">
    <w:name w:val="header"/>
    <w:basedOn w:val="Normln"/>
    <w:link w:val="ZhlavChar"/>
    <w:uiPriority w:val="99"/>
    <w:unhideWhenUsed/>
    <w:rsid w:val="00936380"/>
    <w:pPr>
      <w:tabs>
        <w:tab w:val="center" w:pos="4703"/>
        <w:tab w:val="right" w:pos="9406"/>
      </w:tabs>
      <w:spacing w:before="0" w:after="0" w:line="240" w:lineRule="auto"/>
    </w:pPr>
  </w:style>
  <w:style w:type="character" w:customStyle="1" w:styleId="ZhlavChar">
    <w:name w:val="Záhlaví Char"/>
    <w:basedOn w:val="Standardnpsmoodstavce"/>
    <w:link w:val="Zhlav"/>
    <w:uiPriority w:val="99"/>
    <w:rsid w:val="00936380"/>
    <w:rPr>
      <w:rFonts w:ascii="IBM Plex Sans Text" w:hAnsi="IBM Plex Sans Text"/>
      <w:sz w:val="20"/>
      <w:szCs w:val="20"/>
    </w:rPr>
  </w:style>
  <w:style w:type="paragraph" w:styleId="Zpat">
    <w:name w:val="footer"/>
    <w:basedOn w:val="Normln"/>
    <w:link w:val="ZpatChar"/>
    <w:uiPriority w:val="99"/>
    <w:unhideWhenUsed/>
    <w:rsid w:val="002F1189"/>
    <w:pPr>
      <w:tabs>
        <w:tab w:val="center" w:pos="4703"/>
        <w:tab w:val="right" w:pos="9406"/>
      </w:tabs>
      <w:spacing w:before="0" w:after="0" w:line="240" w:lineRule="auto"/>
    </w:pPr>
    <w:rPr>
      <w:sz w:val="18"/>
      <w:szCs w:val="18"/>
      <w:lang w:val="en-US"/>
    </w:rPr>
  </w:style>
  <w:style w:type="character" w:customStyle="1" w:styleId="ZpatChar">
    <w:name w:val="Zápatí Char"/>
    <w:basedOn w:val="Standardnpsmoodstavce"/>
    <w:link w:val="Zpat"/>
    <w:uiPriority w:val="99"/>
    <w:rsid w:val="002F1189"/>
    <w:rPr>
      <w:rFonts w:ascii="IBM Plex Sans Text" w:hAnsi="IBM Plex Sans Text"/>
      <w:sz w:val="18"/>
      <w:szCs w:val="18"/>
      <w:lang w:val="en-US"/>
    </w:rPr>
  </w:style>
  <w:style w:type="character" w:customStyle="1" w:styleId="Nadpis4Char">
    <w:name w:val="Nadpis 4 Char"/>
    <w:basedOn w:val="Standardnpsmoodstavce"/>
    <w:link w:val="Nadpis4"/>
    <w:uiPriority w:val="9"/>
    <w:rsid w:val="002E0680"/>
    <w:rPr>
      <w:rFonts w:ascii="HK Grotesk" w:hAnsi="HK Grotesk"/>
      <w:b/>
      <w:bCs/>
      <w:noProof/>
    </w:rPr>
  </w:style>
  <w:style w:type="character" w:customStyle="1" w:styleId="Nadpis3Char">
    <w:name w:val="Nadpis 3 Char"/>
    <w:basedOn w:val="Standardnpsmoodstavce"/>
    <w:link w:val="Nadpis3"/>
    <w:uiPriority w:val="9"/>
    <w:rsid w:val="002E0680"/>
    <w:rPr>
      <w:rFonts w:ascii="HK Grotesk" w:hAnsi="HK Grotesk"/>
      <w:b/>
      <w:bCs/>
      <w:noProof/>
      <w:sz w:val="28"/>
      <w:szCs w:val="28"/>
    </w:rPr>
  </w:style>
  <w:style w:type="character" w:customStyle="1" w:styleId="Nadpis2Char">
    <w:name w:val="Nadpis 2 Char"/>
    <w:basedOn w:val="Standardnpsmoodstavce"/>
    <w:link w:val="Nadpis2"/>
    <w:uiPriority w:val="9"/>
    <w:rsid w:val="002E0680"/>
    <w:rPr>
      <w:rFonts w:ascii="HK Grotesk" w:hAnsi="HK Grotesk"/>
      <w:b/>
      <w:bCs/>
      <w:noProof/>
      <w:sz w:val="34"/>
      <w:szCs w:val="34"/>
    </w:rPr>
  </w:style>
  <w:style w:type="character" w:customStyle="1" w:styleId="Nadpis5Char">
    <w:name w:val="Nadpis 5 Char"/>
    <w:basedOn w:val="Standardnpsmoodstavce"/>
    <w:link w:val="Nadpis5"/>
    <w:uiPriority w:val="9"/>
    <w:rsid w:val="002E0680"/>
    <w:rPr>
      <w:rFonts w:ascii="HK Grotesk" w:hAnsi="HK Grotesk"/>
      <w:b/>
      <w:bCs/>
      <w:noProof/>
      <w:sz w:val="20"/>
      <w:szCs w:val="20"/>
    </w:rPr>
  </w:style>
  <w:style w:type="character" w:customStyle="1" w:styleId="Nadpis6Char">
    <w:name w:val="Nadpis 6 Char"/>
    <w:basedOn w:val="Standardnpsmoodstavce"/>
    <w:link w:val="Nadpis6"/>
    <w:uiPriority w:val="9"/>
    <w:rsid w:val="00877A90"/>
    <w:rPr>
      <w:rFonts w:asciiTheme="majorHAnsi" w:eastAsiaTheme="majorEastAsia" w:hAnsiTheme="majorHAnsi" w:cstheme="majorBidi"/>
      <w:color w:val="1F3763" w:themeColor="accent1" w:themeShade="7F"/>
      <w:sz w:val="20"/>
      <w:szCs w:val="20"/>
    </w:rPr>
  </w:style>
  <w:style w:type="character" w:customStyle="1" w:styleId="Nadpis7Char">
    <w:name w:val="Nadpis 7 Char"/>
    <w:basedOn w:val="Standardnpsmoodstavce"/>
    <w:link w:val="Nadpis7"/>
    <w:uiPriority w:val="9"/>
    <w:semiHidden/>
    <w:rsid w:val="00877A90"/>
    <w:rPr>
      <w:rFonts w:asciiTheme="majorHAnsi" w:eastAsiaTheme="majorEastAsia" w:hAnsiTheme="majorHAnsi" w:cstheme="majorBidi"/>
      <w:i/>
      <w:iCs/>
      <w:color w:val="1F3763" w:themeColor="accent1" w:themeShade="7F"/>
      <w:sz w:val="20"/>
      <w:szCs w:val="20"/>
    </w:rPr>
  </w:style>
  <w:style w:type="character" w:customStyle="1" w:styleId="BezmezerChar">
    <w:name w:val="Bez mezer Char"/>
    <w:basedOn w:val="Standardnpsmoodstavce"/>
    <w:link w:val="Bezmezer"/>
    <w:uiPriority w:val="1"/>
    <w:rsid w:val="001E6D9B"/>
    <w:rPr>
      <w:rFonts w:ascii="IBM Plex Sans Text" w:hAnsi="IBM Plex Sans Text"/>
      <w:sz w:val="20"/>
      <w:szCs w:val="20"/>
    </w:rPr>
  </w:style>
  <w:style w:type="paragraph" w:styleId="Textpoznpodarou">
    <w:name w:val="footnote text"/>
    <w:basedOn w:val="Normln"/>
    <w:link w:val="TextpoznpodarouChar"/>
    <w:uiPriority w:val="99"/>
    <w:unhideWhenUsed/>
    <w:rsid w:val="000E313F"/>
    <w:pPr>
      <w:spacing w:before="0" w:after="0" w:line="240" w:lineRule="auto"/>
    </w:pPr>
    <w:rPr>
      <w:sz w:val="18"/>
      <w:szCs w:val="18"/>
    </w:rPr>
  </w:style>
  <w:style w:type="character" w:customStyle="1" w:styleId="TextpoznpodarouChar">
    <w:name w:val="Text pozn. pod čarou Char"/>
    <w:basedOn w:val="Standardnpsmoodstavce"/>
    <w:link w:val="Textpoznpodarou"/>
    <w:uiPriority w:val="99"/>
    <w:rsid w:val="000E313F"/>
    <w:rPr>
      <w:rFonts w:ascii="IBM Plex Sans Text" w:hAnsi="IBM Plex Sans Text"/>
      <w:sz w:val="18"/>
      <w:szCs w:val="18"/>
    </w:rPr>
  </w:style>
  <w:style w:type="character" w:styleId="Znakapoznpodarou">
    <w:name w:val="footnote reference"/>
    <w:basedOn w:val="Standardnpsmoodstavce"/>
    <w:uiPriority w:val="99"/>
    <w:semiHidden/>
    <w:unhideWhenUsed/>
    <w:rsid w:val="000E313F"/>
    <w:rPr>
      <w:vertAlign w:val="superscript"/>
    </w:rPr>
  </w:style>
  <w:style w:type="character" w:styleId="Zdraznn">
    <w:name w:val="Emphasis"/>
    <w:basedOn w:val="Standardnpsmoodstavce"/>
    <w:uiPriority w:val="20"/>
    <w:qFormat/>
    <w:rsid w:val="00253D6F"/>
    <w:rPr>
      <w:rFonts w:ascii="IBM Plex Sans" w:hAnsi="IBM Plex Sans"/>
      <w:b/>
      <w:bCs/>
    </w:rPr>
  </w:style>
  <w:style w:type="character" w:styleId="Zdraznnjemn">
    <w:name w:val="Subtle Emphasis"/>
    <w:basedOn w:val="Standardnpsmoodstavce"/>
    <w:uiPriority w:val="19"/>
    <w:qFormat/>
    <w:rsid w:val="00253D6F"/>
    <w:rPr>
      <w:i/>
      <w:iCs/>
      <w:color w:val="404040" w:themeColor="text1" w:themeTint="BF"/>
    </w:rPr>
  </w:style>
  <w:style w:type="character" w:styleId="Zdraznnintenzivn">
    <w:name w:val="Intense Emphasis"/>
    <w:basedOn w:val="Standardnpsmoodstavce"/>
    <w:uiPriority w:val="21"/>
    <w:qFormat/>
    <w:rsid w:val="00253D6F"/>
    <w:rPr>
      <w:rFonts w:ascii="IBM Plex Sans" w:hAnsi="IBM Plex Sans"/>
      <w:b/>
      <w:bCs/>
      <w:i/>
      <w:iCs/>
    </w:rPr>
  </w:style>
  <w:style w:type="character" w:styleId="Siln">
    <w:name w:val="Strong"/>
    <w:basedOn w:val="Standardnpsmoodstavce"/>
    <w:uiPriority w:val="22"/>
    <w:qFormat/>
    <w:rsid w:val="00253D6F"/>
    <w:rPr>
      <w:b/>
      <w:bCs/>
    </w:rPr>
  </w:style>
  <w:style w:type="paragraph" w:styleId="Odstavecseseznamem">
    <w:name w:val="List Paragraph"/>
    <w:basedOn w:val="Normln"/>
    <w:uiPriority w:val="34"/>
    <w:qFormat/>
    <w:rsid w:val="002E0680"/>
    <w:pPr>
      <w:ind w:left="567"/>
      <w:contextualSpacing/>
    </w:pPr>
  </w:style>
  <w:style w:type="paragraph" w:styleId="Seznamsodrkami">
    <w:name w:val="List Bullet"/>
    <w:basedOn w:val="Normln"/>
    <w:uiPriority w:val="99"/>
    <w:unhideWhenUsed/>
    <w:qFormat/>
    <w:rsid w:val="00993A46"/>
    <w:pPr>
      <w:numPr>
        <w:numId w:val="29"/>
      </w:numPr>
      <w:ind w:left="567" w:hanging="567"/>
    </w:pPr>
  </w:style>
  <w:style w:type="paragraph" w:styleId="Pokraovnseznamu">
    <w:name w:val="List Continue"/>
    <w:basedOn w:val="Normln"/>
    <w:uiPriority w:val="99"/>
    <w:semiHidden/>
    <w:unhideWhenUsed/>
    <w:rsid w:val="008D5D1B"/>
    <w:pPr>
      <w:ind w:left="283"/>
      <w:contextualSpacing/>
    </w:pPr>
  </w:style>
  <w:style w:type="character" w:styleId="Hypertextovodkaz">
    <w:name w:val="Hyperlink"/>
    <w:basedOn w:val="Standardnpsmoodstavce"/>
    <w:uiPriority w:val="99"/>
    <w:unhideWhenUsed/>
    <w:rsid w:val="002F1189"/>
    <w:rPr>
      <w:color w:val="auto"/>
      <w:u w:val="none"/>
    </w:rPr>
  </w:style>
  <w:style w:type="character" w:styleId="Nevyeenzmnka">
    <w:name w:val="Unresolved Mention"/>
    <w:basedOn w:val="Standardnpsmoodstavce"/>
    <w:uiPriority w:val="99"/>
    <w:semiHidden/>
    <w:unhideWhenUsed/>
    <w:rsid w:val="002F1189"/>
    <w:rPr>
      <w:color w:val="605E5C"/>
      <w:shd w:val="clear" w:color="auto" w:fill="E1DFDD"/>
    </w:rPr>
  </w:style>
  <w:style w:type="character" w:styleId="Sledovanodkaz">
    <w:name w:val="FollowedHyperlink"/>
    <w:basedOn w:val="Standardnpsmoodstavce"/>
    <w:uiPriority w:val="99"/>
    <w:semiHidden/>
    <w:unhideWhenUsed/>
    <w:rsid w:val="002F1189"/>
    <w:rPr>
      <w:color w:val="954F72" w:themeColor="followedHyperlink"/>
      <w:u w:val="single"/>
    </w:rPr>
  </w:style>
  <w:style w:type="paragraph" w:styleId="Textbubliny">
    <w:name w:val="Balloon Text"/>
    <w:basedOn w:val="Normln"/>
    <w:link w:val="TextbublinyChar"/>
    <w:uiPriority w:val="99"/>
    <w:semiHidden/>
    <w:unhideWhenUsed/>
    <w:rsid w:val="002F1189"/>
    <w:pPr>
      <w:spacing w:before="0"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F1189"/>
    <w:rPr>
      <w:rFonts w:ascii="Times New Roman" w:hAnsi="Times New Roman" w:cs="Times New Roman"/>
      <w:sz w:val="18"/>
      <w:szCs w:val="18"/>
    </w:rPr>
  </w:style>
  <w:style w:type="character" w:styleId="slostrnky">
    <w:name w:val="page number"/>
    <w:uiPriority w:val="99"/>
    <w:unhideWhenUsed/>
    <w:rsid w:val="003E7454"/>
    <w:rPr>
      <w:b/>
      <w:bCs/>
    </w:rPr>
  </w:style>
  <w:style w:type="paragraph" w:styleId="Seznamsodrkami2">
    <w:name w:val="List Bullet 2"/>
    <w:basedOn w:val="Seznamsodrkami"/>
    <w:uiPriority w:val="99"/>
    <w:unhideWhenUsed/>
    <w:rsid w:val="00993A46"/>
    <w:pPr>
      <w:ind w:left="993" w:hanging="426"/>
    </w:pPr>
  </w:style>
  <w:style w:type="paragraph" w:styleId="Seznamsodrkami3">
    <w:name w:val="List Bullet 3"/>
    <w:basedOn w:val="Seznamsodrkami"/>
    <w:uiPriority w:val="99"/>
    <w:unhideWhenUsed/>
    <w:rsid w:val="00993A46"/>
    <w:pPr>
      <w:ind w:left="1418" w:hanging="425"/>
    </w:pPr>
  </w:style>
  <w:style w:type="numbering" w:customStyle="1" w:styleId="Bullets">
    <w:name w:val="Bullets"/>
    <w:rsid w:val="002C0B98"/>
    <w:pPr>
      <w:numPr>
        <w:numId w:val="15"/>
      </w:numPr>
    </w:pPr>
  </w:style>
  <w:style w:type="numbering" w:customStyle="1" w:styleId="LegalStyle">
    <w:name w:val="Legal Style"/>
    <w:uiPriority w:val="99"/>
    <w:rsid w:val="00EF763F"/>
    <w:pPr>
      <w:numPr>
        <w:numId w:val="17"/>
      </w:numPr>
    </w:pPr>
  </w:style>
  <w:style w:type="paragraph" w:customStyle="1" w:styleId="LegalParagraph">
    <w:name w:val="Legal Paragraph"/>
    <w:basedOn w:val="Normln"/>
    <w:qFormat/>
    <w:rsid w:val="003D5CF1"/>
    <w:pPr>
      <w:numPr>
        <w:ilvl w:val="1"/>
        <w:numId w:val="24"/>
      </w:numPr>
    </w:pPr>
  </w:style>
  <w:style w:type="paragraph" w:customStyle="1" w:styleId="LegalHeading">
    <w:name w:val="Legal Heading"/>
    <w:basedOn w:val="LegalParagraph"/>
    <w:next w:val="LegalParagraph"/>
    <w:qFormat/>
    <w:rsid w:val="000411B7"/>
    <w:pPr>
      <w:keepNext/>
      <w:keepLines/>
      <w:numPr>
        <w:ilvl w:val="0"/>
      </w:numPr>
      <w:tabs>
        <w:tab w:val="clear" w:pos="567"/>
      </w:tabs>
      <w:spacing w:before="480" w:after="240" w:line="240" w:lineRule="auto"/>
      <w:jc w:val="left"/>
    </w:pPr>
    <w:rPr>
      <w:rFonts w:ascii="HK Grotesk" w:hAnsi="HK Grotesk" w:cs="Times New Roman (Body CS)"/>
      <w:b/>
      <w:sz w:val="28"/>
    </w:rPr>
  </w:style>
  <w:style w:type="paragraph" w:styleId="Citt">
    <w:name w:val="Quote"/>
    <w:basedOn w:val="Normln"/>
    <w:next w:val="Normln"/>
    <w:link w:val="CittChar"/>
    <w:uiPriority w:val="29"/>
    <w:qFormat/>
    <w:rsid w:val="008C1CC6"/>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C1CC6"/>
    <w:rPr>
      <w:rFonts w:ascii="IBM Plex Sans Text" w:hAnsi="IBM Plex Sans Text"/>
      <w:i/>
      <w:iCs/>
      <w:noProof/>
      <w:color w:val="404040" w:themeColor="text1" w:themeTint="BF"/>
      <w:sz w:val="20"/>
      <w:szCs w:val="20"/>
    </w:rPr>
  </w:style>
  <w:style w:type="character" w:styleId="Odkaznakoment">
    <w:name w:val="annotation reference"/>
    <w:basedOn w:val="Standardnpsmoodstavce"/>
    <w:uiPriority w:val="99"/>
    <w:semiHidden/>
    <w:unhideWhenUsed/>
    <w:rsid w:val="008C1CC6"/>
    <w:rPr>
      <w:sz w:val="16"/>
      <w:szCs w:val="16"/>
    </w:rPr>
  </w:style>
  <w:style w:type="paragraph" w:styleId="Textkomente">
    <w:name w:val="annotation text"/>
    <w:basedOn w:val="Normln"/>
    <w:link w:val="TextkomenteChar"/>
    <w:uiPriority w:val="99"/>
    <w:semiHidden/>
    <w:unhideWhenUsed/>
    <w:rsid w:val="008C1CC6"/>
    <w:pPr>
      <w:spacing w:line="240" w:lineRule="auto"/>
    </w:pPr>
  </w:style>
  <w:style w:type="character" w:customStyle="1" w:styleId="TextkomenteChar">
    <w:name w:val="Text komentáře Char"/>
    <w:basedOn w:val="Standardnpsmoodstavce"/>
    <w:link w:val="Textkomente"/>
    <w:uiPriority w:val="99"/>
    <w:semiHidden/>
    <w:rsid w:val="008C1CC6"/>
    <w:rPr>
      <w:rFonts w:ascii="IBM Plex Sans Text" w:hAnsi="IBM Plex Sans Text"/>
      <w:noProof/>
      <w:sz w:val="20"/>
      <w:szCs w:val="20"/>
    </w:rPr>
  </w:style>
  <w:style w:type="paragraph" w:styleId="Pedmtkomente">
    <w:name w:val="annotation subject"/>
    <w:basedOn w:val="Textkomente"/>
    <w:next w:val="Textkomente"/>
    <w:link w:val="PedmtkomenteChar"/>
    <w:uiPriority w:val="99"/>
    <w:semiHidden/>
    <w:unhideWhenUsed/>
    <w:rsid w:val="008C1CC6"/>
    <w:rPr>
      <w:b/>
      <w:bCs/>
    </w:rPr>
  </w:style>
  <w:style w:type="character" w:customStyle="1" w:styleId="PedmtkomenteChar">
    <w:name w:val="Předmět komentáře Char"/>
    <w:basedOn w:val="TextkomenteChar"/>
    <w:link w:val="Pedmtkomente"/>
    <w:uiPriority w:val="99"/>
    <w:semiHidden/>
    <w:rsid w:val="008C1CC6"/>
    <w:rPr>
      <w:rFonts w:ascii="IBM Plex Sans Text" w:hAnsi="IBM Plex Sans Text"/>
      <w:b/>
      <w:bCs/>
      <w:noProof/>
      <w:sz w:val="20"/>
      <w:szCs w:val="20"/>
    </w:rPr>
  </w:style>
  <w:style w:type="character" w:styleId="Odkazjemn">
    <w:name w:val="Subtle Reference"/>
    <w:basedOn w:val="Standardnpsmoodstavce"/>
    <w:uiPriority w:val="31"/>
    <w:qFormat/>
    <w:rsid w:val="00174E9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7086">
      <w:bodyDiv w:val="1"/>
      <w:marLeft w:val="0"/>
      <w:marRight w:val="0"/>
      <w:marTop w:val="0"/>
      <w:marBottom w:val="0"/>
      <w:divBdr>
        <w:top w:val="none" w:sz="0" w:space="0" w:color="auto"/>
        <w:left w:val="none" w:sz="0" w:space="0" w:color="auto"/>
        <w:bottom w:val="none" w:sz="0" w:space="0" w:color="auto"/>
        <w:right w:val="none" w:sz="0" w:space="0" w:color="auto"/>
      </w:divBdr>
      <w:divsChild>
        <w:div w:id="142233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5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023208">
      <w:bodyDiv w:val="1"/>
      <w:marLeft w:val="0"/>
      <w:marRight w:val="0"/>
      <w:marTop w:val="0"/>
      <w:marBottom w:val="0"/>
      <w:divBdr>
        <w:top w:val="none" w:sz="0" w:space="0" w:color="auto"/>
        <w:left w:val="none" w:sz="0" w:space="0" w:color="auto"/>
        <w:bottom w:val="none" w:sz="0" w:space="0" w:color="auto"/>
        <w:right w:val="none" w:sz="0" w:space="0" w:color="auto"/>
      </w:divBdr>
    </w:div>
    <w:div w:id="275791276">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6148351">
      <w:bodyDiv w:val="1"/>
      <w:marLeft w:val="0"/>
      <w:marRight w:val="0"/>
      <w:marTop w:val="0"/>
      <w:marBottom w:val="0"/>
      <w:divBdr>
        <w:top w:val="none" w:sz="0" w:space="0" w:color="auto"/>
        <w:left w:val="none" w:sz="0" w:space="0" w:color="auto"/>
        <w:bottom w:val="none" w:sz="0" w:space="0" w:color="auto"/>
        <w:right w:val="none" w:sz="0" w:space="0" w:color="auto"/>
      </w:divBdr>
    </w:div>
    <w:div w:id="404959608">
      <w:bodyDiv w:val="1"/>
      <w:marLeft w:val="0"/>
      <w:marRight w:val="0"/>
      <w:marTop w:val="0"/>
      <w:marBottom w:val="0"/>
      <w:divBdr>
        <w:top w:val="none" w:sz="0" w:space="0" w:color="auto"/>
        <w:left w:val="none" w:sz="0" w:space="0" w:color="auto"/>
        <w:bottom w:val="none" w:sz="0" w:space="0" w:color="auto"/>
        <w:right w:val="none" w:sz="0" w:space="0" w:color="auto"/>
      </w:divBdr>
    </w:div>
    <w:div w:id="459689245">
      <w:bodyDiv w:val="1"/>
      <w:marLeft w:val="0"/>
      <w:marRight w:val="0"/>
      <w:marTop w:val="0"/>
      <w:marBottom w:val="0"/>
      <w:divBdr>
        <w:top w:val="none" w:sz="0" w:space="0" w:color="auto"/>
        <w:left w:val="none" w:sz="0" w:space="0" w:color="auto"/>
        <w:bottom w:val="none" w:sz="0" w:space="0" w:color="auto"/>
        <w:right w:val="none" w:sz="0" w:space="0" w:color="auto"/>
      </w:divBdr>
    </w:div>
    <w:div w:id="891698760">
      <w:bodyDiv w:val="1"/>
      <w:marLeft w:val="0"/>
      <w:marRight w:val="0"/>
      <w:marTop w:val="0"/>
      <w:marBottom w:val="0"/>
      <w:divBdr>
        <w:top w:val="none" w:sz="0" w:space="0" w:color="auto"/>
        <w:left w:val="none" w:sz="0" w:space="0" w:color="auto"/>
        <w:bottom w:val="none" w:sz="0" w:space="0" w:color="auto"/>
        <w:right w:val="none" w:sz="0" w:space="0" w:color="auto"/>
      </w:divBdr>
    </w:div>
    <w:div w:id="960304293">
      <w:bodyDiv w:val="1"/>
      <w:marLeft w:val="0"/>
      <w:marRight w:val="0"/>
      <w:marTop w:val="0"/>
      <w:marBottom w:val="0"/>
      <w:divBdr>
        <w:top w:val="none" w:sz="0" w:space="0" w:color="auto"/>
        <w:left w:val="none" w:sz="0" w:space="0" w:color="auto"/>
        <w:bottom w:val="none" w:sz="0" w:space="0" w:color="auto"/>
        <w:right w:val="none" w:sz="0" w:space="0" w:color="auto"/>
      </w:divBdr>
    </w:div>
    <w:div w:id="973559089">
      <w:bodyDiv w:val="1"/>
      <w:marLeft w:val="0"/>
      <w:marRight w:val="0"/>
      <w:marTop w:val="0"/>
      <w:marBottom w:val="0"/>
      <w:divBdr>
        <w:top w:val="none" w:sz="0" w:space="0" w:color="auto"/>
        <w:left w:val="none" w:sz="0" w:space="0" w:color="auto"/>
        <w:bottom w:val="none" w:sz="0" w:space="0" w:color="auto"/>
        <w:right w:val="none" w:sz="0" w:space="0" w:color="auto"/>
      </w:divBdr>
    </w:div>
    <w:div w:id="1182624000">
      <w:bodyDiv w:val="1"/>
      <w:marLeft w:val="0"/>
      <w:marRight w:val="0"/>
      <w:marTop w:val="0"/>
      <w:marBottom w:val="0"/>
      <w:divBdr>
        <w:top w:val="none" w:sz="0" w:space="0" w:color="auto"/>
        <w:left w:val="none" w:sz="0" w:space="0" w:color="auto"/>
        <w:bottom w:val="none" w:sz="0" w:space="0" w:color="auto"/>
        <w:right w:val="none" w:sz="0" w:space="0" w:color="auto"/>
      </w:divBdr>
      <w:divsChild>
        <w:div w:id="40830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830495">
      <w:bodyDiv w:val="1"/>
      <w:marLeft w:val="0"/>
      <w:marRight w:val="0"/>
      <w:marTop w:val="0"/>
      <w:marBottom w:val="0"/>
      <w:divBdr>
        <w:top w:val="none" w:sz="0" w:space="0" w:color="auto"/>
        <w:left w:val="none" w:sz="0" w:space="0" w:color="auto"/>
        <w:bottom w:val="none" w:sz="0" w:space="0" w:color="auto"/>
        <w:right w:val="none" w:sz="0" w:space="0" w:color="auto"/>
      </w:divBdr>
    </w:div>
    <w:div w:id="1624997764">
      <w:bodyDiv w:val="1"/>
      <w:marLeft w:val="0"/>
      <w:marRight w:val="0"/>
      <w:marTop w:val="0"/>
      <w:marBottom w:val="0"/>
      <w:divBdr>
        <w:top w:val="none" w:sz="0" w:space="0" w:color="auto"/>
        <w:left w:val="none" w:sz="0" w:space="0" w:color="auto"/>
        <w:bottom w:val="none" w:sz="0" w:space="0" w:color="auto"/>
        <w:right w:val="none" w:sz="0" w:space="0" w:color="auto"/>
      </w:divBdr>
    </w:div>
    <w:div w:id="1725369815">
      <w:bodyDiv w:val="1"/>
      <w:marLeft w:val="0"/>
      <w:marRight w:val="0"/>
      <w:marTop w:val="0"/>
      <w:marBottom w:val="0"/>
      <w:divBdr>
        <w:top w:val="none" w:sz="0" w:space="0" w:color="auto"/>
        <w:left w:val="none" w:sz="0" w:space="0" w:color="auto"/>
        <w:bottom w:val="none" w:sz="0" w:space="0" w:color="auto"/>
        <w:right w:val="none" w:sz="0" w:space="0" w:color="auto"/>
      </w:divBdr>
    </w:div>
    <w:div w:id="1953855605">
      <w:bodyDiv w:val="1"/>
      <w:marLeft w:val="0"/>
      <w:marRight w:val="0"/>
      <w:marTop w:val="0"/>
      <w:marBottom w:val="0"/>
      <w:divBdr>
        <w:top w:val="none" w:sz="0" w:space="0" w:color="auto"/>
        <w:left w:val="none" w:sz="0" w:space="0" w:color="auto"/>
        <w:bottom w:val="none" w:sz="0" w:space="0" w:color="auto"/>
        <w:right w:val="none" w:sz="0" w:space="0" w:color="auto"/>
      </w:divBdr>
    </w:div>
    <w:div w:id="20856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radnaposkozeneho.cz/dopravni-nehod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eucs\pr\TZ_Vz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64A7-2D5C-4F49-BE05-2871AF18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TZ_Vzor</Template>
  <TotalTime>8</TotalTime>
  <Pages>3</Pages>
  <Words>976</Words>
  <Characters>5764</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Lenka Šimková</cp:lastModifiedBy>
  <cp:revision>4</cp:revision>
  <cp:lastPrinted>2019-09-05T12:18:00Z</cp:lastPrinted>
  <dcterms:created xsi:type="dcterms:W3CDTF">2022-08-17T10:46:00Z</dcterms:created>
  <dcterms:modified xsi:type="dcterms:W3CDTF">2022-08-17T11:56:00Z</dcterms:modified>
</cp:coreProperties>
</file>